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3E1" w:rsidRPr="00D152B5" w:rsidRDefault="001537B5">
      <w:pPr>
        <w:spacing w:after="0" w:line="240" w:lineRule="auto"/>
        <w:ind w:firstLine="709"/>
        <w:jc w:val="right"/>
        <w:rPr>
          <w:rFonts w:ascii="Times New Roman" w:eastAsia="Times New Roman" w:hAnsi="Times New Roman" w:cs="Times New Roman"/>
          <w:sz w:val="24"/>
        </w:rPr>
      </w:pPr>
      <w:r w:rsidRPr="00D152B5">
        <w:rPr>
          <w:rFonts w:ascii="Times New Roman" w:eastAsia="Times New Roman" w:hAnsi="Times New Roman" w:cs="Times New Roman"/>
          <w:sz w:val="24"/>
        </w:rPr>
        <w:t>Утвержден</w:t>
      </w:r>
    </w:p>
    <w:p w:rsidR="004C4732" w:rsidRPr="00D152B5" w:rsidRDefault="001537B5" w:rsidP="004C4732">
      <w:pPr>
        <w:spacing w:after="0" w:line="240" w:lineRule="auto"/>
        <w:ind w:firstLine="709"/>
        <w:jc w:val="right"/>
        <w:rPr>
          <w:rFonts w:ascii="Times New Roman" w:eastAsia="Times New Roman" w:hAnsi="Times New Roman" w:cs="Times New Roman"/>
          <w:sz w:val="24"/>
        </w:rPr>
      </w:pPr>
      <w:r w:rsidRPr="00D152B5">
        <w:rPr>
          <w:rFonts w:ascii="Times New Roman" w:eastAsia="Times New Roman" w:hAnsi="Times New Roman" w:cs="Times New Roman"/>
          <w:sz w:val="24"/>
        </w:rPr>
        <w:t>решением Думы У</w:t>
      </w:r>
      <w:r w:rsidR="004C4732" w:rsidRPr="00D152B5">
        <w:rPr>
          <w:rFonts w:ascii="Times New Roman" w:eastAsia="Times New Roman" w:hAnsi="Times New Roman" w:cs="Times New Roman"/>
          <w:sz w:val="24"/>
        </w:rPr>
        <w:t xml:space="preserve">сольского </w:t>
      </w:r>
    </w:p>
    <w:p w:rsidR="00FB73E1" w:rsidRPr="00D152B5" w:rsidRDefault="004C4732" w:rsidP="004C4732">
      <w:pPr>
        <w:spacing w:after="0" w:line="240" w:lineRule="auto"/>
        <w:ind w:firstLine="709"/>
        <w:jc w:val="right"/>
        <w:rPr>
          <w:rFonts w:ascii="Times New Roman" w:eastAsia="Times New Roman" w:hAnsi="Times New Roman" w:cs="Times New Roman"/>
          <w:sz w:val="24"/>
        </w:rPr>
      </w:pPr>
      <w:r w:rsidRPr="00D152B5">
        <w:rPr>
          <w:rFonts w:ascii="Times New Roman" w:eastAsia="Times New Roman" w:hAnsi="Times New Roman" w:cs="Times New Roman"/>
          <w:sz w:val="24"/>
        </w:rPr>
        <w:t>муниципального района</w:t>
      </w:r>
    </w:p>
    <w:p w:rsidR="00FB73E1" w:rsidRPr="00D152B5" w:rsidRDefault="004C4732">
      <w:pPr>
        <w:spacing w:after="0" w:line="240" w:lineRule="auto"/>
        <w:ind w:firstLine="709"/>
        <w:jc w:val="right"/>
        <w:rPr>
          <w:rFonts w:ascii="Times New Roman" w:eastAsia="Times New Roman" w:hAnsi="Times New Roman" w:cs="Times New Roman"/>
          <w:sz w:val="24"/>
        </w:rPr>
      </w:pPr>
      <w:r w:rsidRPr="00D152B5">
        <w:rPr>
          <w:rFonts w:ascii="Times New Roman" w:eastAsia="Times New Roman" w:hAnsi="Times New Roman" w:cs="Times New Roman"/>
          <w:sz w:val="24"/>
        </w:rPr>
        <w:t>Иркутской области</w:t>
      </w:r>
    </w:p>
    <w:p w:rsidR="00FB73E1" w:rsidRPr="00D152B5" w:rsidRDefault="001537B5">
      <w:pPr>
        <w:spacing w:after="0" w:line="240" w:lineRule="auto"/>
        <w:ind w:firstLine="709"/>
        <w:jc w:val="right"/>
        <w:rPr>
          <w:rFonts w:ascii="Times New Roman" w:eastAsia="Times New Roman" w:hAnsi="Times New Roman" w:cs="Times New Roman"/>
          <w:sz w:val="24"/>
        </w:rPr>
      </w:pPr>
      <w:r w:rsidRPr="00D152B5">
        <w:rPr>
          <w:rFonts w:ascii="Times New Roman" w:eastAsia="Times New Roman" w:hAnsi="Times New Roman" w:cs="Times New Roman"/>
          <w:sz w:val="24"/>
        </w:rPr>
        <w:t xml:space="preserve">от </w:t>
      </w:r>
      <w:r w:rsidR="00302237">
        <w:rPr>
          <w:rFonts w:ascii="Times New Roman" w:eastAsia="Times New Roman" w:hAnsi="Times New Roman" w:cs="Times New Roman"/>
          <w:sz w:val="24"/>
        </w:rPr>
        <w:t xml:space="preserve">26.03.2024 </w:t>
      </w:r>
      <w:r w:rsidRPr="00D152B5">
        <w:rPr>
          <w:rFonts w:ascii="Times New Roman" w:eastAsia="Times New Roman" w:hAnsi="Times New Roman" w:cs="Times New Roman"/>
          <w:sz w:val="24"/>
        </w:rPr>
        <w:t xml:space="preserve">года </w:t>
      </w:r>
      <w:r w:rsidR="003E0804" w:rsidRPr="00D152B5">
        <w:rPr>
          <w:rFonts w:eastAsia="Segoe UI Symbol" w:cs="Segoe UI Symbol"/>
          <w:sz w:val="24"/>
        </w:rPr>
        <w:t>№</w:t>
      </w:r>
      <w:r w:rsidR="00302237">
        <w:rPr>
          <w:rFonts w:eastAsia="Segoe UI Symbol" w:cs="Segoe UI Symbol"/>
          <w:sz w:val="24"/>
        </w:rPr>
        <w:t xml:space="preserve"> </w:t>
      </w:r>
      <w:bookmarkStart w:id="0" w:name="_GoBack"/>
      <w:bookmarkEnd w:id="0"/>
      <w:r w:rsidR="00302237">
        <w:rPr>
          <w:rFonts w:ascii="Times New Roman" w:eastAsia="Times New Roman" w:hAnsi="Times New Roman" w:cs="Times New Roman"/>
          <w:sz w:val="24"/>
        </w:rPr>
        <w:t>87</w:t>
      </w:r>
    </w:p>
    <w:p w:rsidR="00FB73E1" w:rsidRPr="00D152B5" w:rsidRDefault="00FB73E1">
      <w:pPr>
        <w:spacing w:after="0" w:line="240" w:lineRule="auto"/>
        <w:rPr>
          <w:rFonts w:ascii="Times New Roman" w:eastAsia="Times New Roman" w:hAnsi="Times New Roman" w:cs="Times New Roman"/>
          <w:sz w:val="24"/>
        </w:rPr>
      </w:pPr>
    </w:p>
    <w:p w:rsidR="00FB73E1" w:rsidRPr="00D152B5" w:rsidRDefault="001537B5">
      <w:pPr>
        <w:tabs>
          <w:tab w:val="left" w:pos="1080"/>
        </w:tabs>
        <w:spacing w:after="0" w:line="240" w:lineRule="auto"/>
        <w:ind w:firstLine="709"/>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Отчет</w:t>
      </w:r>
    </w:p>
    <w:p w:rsidR="00C354D8" w:rsidRPr="00D152B5" w:rsidRDefault="001537B5" w:rsidP="00AF4A71">
      <w:pPr>
        <w:tabs>
          <w:tab w:val="left" w:pos="1080"/>
        </w:tabs>
        <w:spacing w:after="0" w:line="240" w:lineRule="auto"/>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 xml:space="preserve">о деятельности </w:t>
      </w:r>
      <w:r w:rsidR="00970946" w:rsidRPr="00D152B5">
        <w:rPr>
          <w:rFonts w:ascii="Times New Roman" w:eastAsia="Times New Roman" w:hAnsi="Times New Roman" w:cs="Times New Roman"/>
          <w:b/>
          <w:sz w:val="28"/>
        </w:rPr>
        <w:t>Комитета по экономике и финансам</w:t>
      </w:r>
    </w:p>
    <w:p w:rsidR="00AF4A71" w:rsidRPr="00D152B5" w:rsidRDefault="00970946" w:rsidP="00AF4A71">
      <w:pPr>
        <w:tabs>
          <w:tab w:val="left" w:pos="1080"/>
        </w:tabs>
        <w:spacing w:after="0" w:line="240" w:lineRule="auto"/>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 xml:space="preserve"> администрации</w:t>
      </w:r>
      <w:r w:rsidR="00C354D8" w:rsidRPr="00D152B5">
        <w:rPr>
          <w:rFonts w:ascii="Times New Roman" w:eastAsia="Times New Roman" w:hAnsi="Times New Roman" w:cs="Times New Roman"/>
          <w:b/>
          <w:sz w:val="28"/>
        </w:rPr>
        <w:t xml:space="preserve"> Усольского</w:t>
      </w:r>
      <w:r w:rsidRPr="00D152B5">
        <w:rPr>
          <w:rFonts w:ascii="Times New Roman" w:eastAsia="Times New Roman" w:hAnsi="Times New Roman" w:cs="Times New Roman"/>
          <w:b/>
          <w:sz w:val="28"/>
        </w:rPr>
        <w:t xml:space="preserve"> муниципального </w:t>
      </w:r>
      <w:r w:rsidR="00C354D8" w:rsidRPr="00D152B5">
        <w:rPr>
          <w:rFonts w:ascii="Times New Roman" w:eastAsia="Times New Roman" w:hAnsi="Times New Roman" w:cs="Times New Roman"/>
          <w:b/>
          <w:sz w:val="28"/>
        </w:rPr>
        <w:t>района Иркутской области</w:t>
      </w:r>
      <w:r w:rsidR="005F4814" w:rsidRPr="00D152B5">
        <w:rPr>
          <w:rFonts w:ascii="Times New Roman" w:eastAsia="Times New Roman" w:hAnsi="Times New Roman" w:cs="Times New Roman"/>
          <w:b/>
          <w:sz w:val="28"/>
        </w:rPr>
        <w:t xml:space="preserve"> за 202</w:t>
      </w:r>
      <w:r w:rsidR="00F50076" w:rsidRPr="00D152B5">
        <w:rPr>
          <w:rFonts w:ascii="Times New Roman" w:eastAsia="Times New Roman" w:hAnsi="Times New Roman" w:cs="Times New Roman"/>
          <w:b/>
          <w:sz w:val="28"/>
        </w:rPr>
        <w:t>3</w:t>
      </w:r>
      <w:r w:rsidR="00AF4A71" w:rsidRPr="00D152B5">
        <w:rPr>
          <w:rFonts w:ascii="Times New Roman" w:eastAsia="Times New Roman" w:hAnsi="Times New Roman" w:cs="Times New Roman"/>
          <w:b/>
          <w:sz w:val="28"/>
        </w:rPr>
        <w:t xml:space="preserve"> год</w:t>
      </w:r>
    </w:p>
    <w:p w:rsidR="00AF4A71" w:rsidRPr="00D152B5" w:rsidRDefault="00AF4A71" w:rsidP="00AF4A71">
      <w:pPr>
        <w:tabs>
          <w:tab w:val="left" w:pos="1080"/>
        </w:tabs>
        <w:spacing w:after="0" w:line="240" w:lineRule="auto"/>
        <w:jc w:val="center"/>
        <w:rPr>
          <w:rFonts w:ascii="Times New Roman" w:eastAsia="Times New Roman" w:hAnsi="Times New Roman" w:cs="Times New Roman"/>
          <w:b/>
          <w:sz w:val="28"/>
        </w:rPr>
      </w:pPr>
    </w:p>
    <w:p w:rsidR="00FB73E1" w:rsidRPr="00D152B5" w:rsidRDefault="001537B5" w:rsidP="00AF4A71">
      <w:pPr>
        <w:tabs>
          <w:tab w:val="left" w:pos="1080"/>
        </w:tabs>
        <w:spacing w:after="0" w:line="240" w:lineRule="auto"/>
        <w:jc w:val="both"/>
        <w:rPr>
          <w:rFonts w:ascii="Times New Roman" w:eastAsia="Times New Roman" w:hAnsi="Times New Roman" w:cs="Times New Roman"/>
          <w:sz w:val="28"/>
        </w:rPr>
      </w:pPr>
      <w:r w:rsidRPr="00D152B5">
        <w:rPr>
          <w:rFonts w:ascii="Times New Roman" w:eastAsia="Times New Roman" w:hAnsi="Times New Roman" w:cs="Times New Roman"/>
          <w:sz w:val="30"/>
        </w:rPr>
        <w:t xml:space="preserve">          Подготовка отчета осуществлена</w:t>
      </w:r>
      <w:r w:rsidRPr="00D152B5">
        <w:rPr>
          <w:rFonts w:ascii="Times New Roman" w:eastAsia="Times New Roman" w:hAnsi="Times New Roman" w:cs="Times New Roman"/>
          <w:sz w:val="28"/>
        </w:rPr>
        <w:t xml:space="preserve"> в соответствии со статьей 33 Устава Усольского муниципального </w:t>
      </w:r>
      <w:r w:rsidR="00155FB9" w:rsidRPr="00D152B5">
        <w:rPr>
          <w:rFonts w:ascii="Times New Roman" w:eastAsia="Times New Roman" w:hAnsi="Times New Roman" w:cs="Times New Roman"/>
          <w:sz w:val="28"/>
        </w:rPr>
        <w:t>района</w:t>
      </w:r>
      <w:r w:rsidR="00FB1A97" w:rsidRPr="00D152B5">
        <w:rPr>
          <w:rFonts w:ascii="Times New Roman" w:eastAsia="Times New Roman" w:hAnsi="Times New Roman" w:cs="Times New Roman"/>
          <w:sz w:val="28"/>
        </w:rPr>
        <w:t xml:space="preserve"> Иркутской области</w:t>
      </w:r>
      <w:r w:rsidRPr="00D152B5">
        <w:rPr>
          <w:rFonts w:ascii="Times New Roman" w:eastAsia="Times New Roman" w:hAnsi="Times New Roman" w:cs="Times New Roman"/>
          <w:sz w:val="28"/>
        </w:rPr>
        <w:t>.</w:t>
      </w:r>
    </w:p>
    <w:p w:rsidR="00FB73E1" w:rsidRPr="00D152B5" w:rsidRDefault="001537B5" w:rsidP="00AF4A71">
      <w:pPr>
        <w:tabs>
          <w:tab w:val="left" w:pos="1080"/>
        </w:tabs>
        <w:spacing w:after="0" w:line="240" w:lineRule="auto"/>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         Комитет по экономике и финансам </w:t>
      </w:r>
      <w:r w:rsidR="00970946" w:rsidRPr="00D152B5">
        <w:rPr>
          <w:rFonts w:ascii="Times New Roman" w:eastAsia="Times New Roman" w:hAnsi="Times New Roman" w:cs="Times New Roman"/>
          <w:sz w:val="28"/>
        </w:rPr>
        <w:t xml:space="preserve">администрации Усольского муниципального </w:t>
      </w:r>
      <w:r w:rsidR="008C06C3" w:rsidRPr="00D152B5">
        <w:rPr>
          <w:rFonts w:ascii="Times New Roman" w:eastAsia="Times New Roman" w:hAnsi="Times New Roman" w:cs="Times New Roman"/>
          <w:sz w:val="28"/>
        </w:rPr>
        <w:t>района Иркутской области</w:t>
      </w:r>
      <w:r w:rsidR="00EC3084" w:rsidRPr="00D152B5">
        <w:rPr>
          <w:rFonts w:ascii="Times New Roman" w:eastAsia="Times New Roman" w:hAnsi="Times New Roman" w:cs="Times New Roman"/>
          <w:sz w:val="28"/>
        </w:rPr>
        <w:t xml:space="preserve"> (далее</w:t>
      </w:r>
      <w:r w:rsidR="00970946" w:rsidRPr="00D152B5">
        <w:rPr>
          <w:rFonts w:ascii="Times New Roman" w:eastAsia="Times New Roman" w:hAnsi="Times New Roman" w:cs="Times New Roman"/>
          <w:sz w:val="28"/>
        </w:rPr>
        <w:t>–Комитет)</w:t>
      </w:r>
      <w:r w:rsidRPr="00D152B5">
        <w:rPr>
          <w:rFonts w:ascii="Times New Roman" w:eastAsia="Times New Roman" w:hAnsi="Times New Roman" w:cs="Times New Roman"/>
          <w:sz w:val="28"/>
        </w:rPr>
        <w:t xml:space="preserve"> является органом администрации </w:t>
      </w:r>
      <w:r w:rsidR="00AF4A71" w:rsidRPr="00D152B5">
        <w:rPr>
          <w:rFonts w:ascii="Times New Roman" w:eastAsia="Times New Roman" w:hAnsi="Times New Roman" w:cs="Times New Roman"/>
          <w:sz w:val="28"/>
        </w:rPr>
        <w:t xml:space="preserve">Усольского  муниципального  района Иркутской области </w:t>
      </w:r>
      <w:r w:rsidR="00EC3084" w:rsidRPr="00D152B5">
        <w:rPr>
          <w:rFonts w:ascii="Times New Roman" w:eastAsia="Times New Roman" w:hAnsi="Times New Roman" w:cs="Times New Roman"/>
          <w:sz w:val="28"/>
        </w:rPr>
        <w:t>(далее</w:t>
      </w:r>
      <w:r w:rsidR="008121A5" w:rsidRPr="00D152B5">
        <w:rPr>
          <w:rFonts w:ascii="Times New Roman" w:eastAsia="Times New Roman" w:hAnsi="Times New Roman" w:cs="Times New Roman"/>
          <w:sz w:val="28"/>
        </w:rPr>
        <w:t xml:space="preserve">–администрация Усольского района) </w:t>
      </w:r>
      <w:r w:rsidR="00AF4A71" w:rsidRPr="00D152B5">
        <w:rPr>
          <w:rFonts w:ascii="Times New Roman" w:eastAsia="Times New Roman" w:hAnsi="Times New Roman" w:cs="Times New Roman"/>
          <w:sz w:val="28"/>
        </w:rPr>
        <w:t xml:space="preserve"> </w:t>
      </w:r>
      <w:r w:rsidRPr="00D152B5">
        <w:rPr>
          <w:rFonts w:ascii="Times New Roman" w:eastAsia="Times New Roman" w:hAnsi="Times New Roman" w:cs="Times New Roman"/>
          <w:sz w:val="28"/>
        </w:rPr>
        <w:t xml:space="preserve">с правами юридического лица, финансовым органом администрации  Усольского </w:t>
      </w:r>
      <w:r w:rsidR="00AF4A71" w:rsidRPr="00D152B5">
        <w:rPr>
          <w:rFonts w:ascii="Times New Roman" w:eastAsia="Times New Roman" w:hAnsi="Times New Roman" w:cs="Times New Roman"/>
          <w:sz w:val="28"/>
        </w:rPr>
        <w:t>район</w:t>
      </w:r>
      <w:r w:rsidR="00FB1A97" w:rsidRPr="00D152B5">
        <w:rPr>
          <w:rFonts w:ascii="Times New Roman" w:eastAsia="Times New Roman" w:hAnsi="Times New Roman" w:cs="Times New Roman"/>
          <w:sz w:val="28"/>
        </w:rPr>
        <w:t>а</w:t>
      </w:r>
      <w:r w:rsidR="00AF4A71" w:rsidRPr="00D152B5">
        <w:rPr>
          <w:rFonts w:ascii="Times New Roman" w:eastAsia="Times New Roman" w:hAnsi="Times New Roman" w:cs="Times New Roman"/>
          <w:sz w:val="28"/>
        </w:rPr>
        <w:t xml:space="preserve">,  </w:t>
      </w:r>
      <w:r w:rsidRPr="00D152B5">
        <w:rPr>
          <w:rFonts w:ascii="Times New Roman" w:eastAsia="Times New Roman" w:hAnsi="Times New Roman" w:cs="Times New Roman"/>
          <w:sz w:val="28"/>
        </w:rPr>
        <w:t>органом муниципального внутреннего финансового контроля, органом, осуществляющим управление и проведение в Усольском</w:t>
      </w:r>
      <w:r w:rsidR="00AF4A71" w:rsidRPr="00D152B5">
        <w:rPr>
          <w:rFonts w:ascii="Times New Roman" w:eastAsia="Times New Roman" w:hAnsi="Times New Roman" w:cs="Times New Roman"/>
          <w:sz w:val="28"/>
        </w:rPr>
        <w:t xml:space="preserve">  муниципальном  районе Иркутской области</w:t>
      </w:r>
      <w:r w:rsidR="008F7A2B" w:rsidRPr="00D152B5">
        <w:rPr>
          <w:rFonts w:ascii="Times New Roman" w:eastAsia="Times New Roman" w:hAnsi="Times New Roman" w:cs="Times New Roman"/>
          <w:sz w:val="28"/>
        </w:rPr>
        <w:t xml:space="preserve"> (далее</w:t>
      </w:r>
      <w:r w:rsidR="00EC3084" w:rsidRPr="00D152B5">
        <w:rPr>
          <w:rFonts w:ascii="Times New Roman" w:eastAsia="Times New Roman" w:hAnsi="Times New Roman" w:cs="Times New Roman"/>
          <w:sz w:val="28"/>
        </w:rPr>
        <w:t>–</w:t>
      </w:r>
      <w:r w:rsidR="008F7A2B" w:rsidRPr="00D152B5">
        <w:rPr>
          <w:rFonts w:ascii="Times New Roman" w:eastAsia="Times New Roman" w:hAnsi="Times New Roman" w:cs="Times New Roman"/>
          <w:sz w:val="28"/>
        </w:rPr>
        <w:t>Усольский район)</w:t>
      </w:r>
      <w:r w:rsidR="00AF4A71" w:rsidRPr="00D152B5">
        <w:rPr>
          <w:rFonts w:ascii="Times New Roman" w:eastAsia="Times New Roman" w:hAnsi="Times New Roman" w:cs="Times New Roman"/>
          <w:sz w:val="28"/>
        </w:rPr>
        <w:t xml:space="preserve">  </w:t>
      </w:r>
      <w:r w:rsidRPr="00D152B5">
        <w:rPr>
          <w:rFonts w:ascii="Times New Roman" w:eastAsia="Times New Roman" w:hAnsi="Times New Roman" w:cs="Times New Roman"/>
          <w:sz w:val="28"/>
        </w:rPr>
        <w:t>единой экономической политики.</w:t>
      </w:r>
    </w:p>
    <w:p w:rsidR="00FB73E1" w:rsidRPr="00D152B5" w:rsidRDefault="001537B5" w:rsidP="00AF4A71">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Комитет в своей деятельности руководствуется Конституцией Российской Федерации, федеральным законодательством и законодательством Иркутской области, Уставом Усольского </w:t>
      </w:r>
      <w:r w:rsidR="00AF4A71" w:rsidRPr="00D152B5">
        <w:rPr>
          <w:rFonts w:ascii="Times New Roman" w:eastAsia="Times New Roman" w:hAnsi="Times New Roman" w:cs="Times New Roman"/>
          <w:sz w:val="28"/>
        </w:rPr>
        <w:t>муниципального  района Иркутской области</w:t>
      </w:r>
      <w:r w:rsidRPr="00D152B5">
        <w:rPr>
          <w:rFonts w:ascii="Times New Roman" w:eastAsia="Times New Roman" w:hAnsi="Times New Roman" w:cs="Times New Roman"/>
          <w:sz w:val="28"/>
        </w:rPr>
        <w:t xml:space="preserve">, решениями Думы </w:t>
      </w:r>
      <w:r w:rsidR="00AF4A71" w:rsidRPr="00D152B5">
        <w:rPr>
          <w:rFonts w:ascii="Times New Roman" w:eastAsia="Times New Roman" w:hAnsi="Times New Roman" w:cs="Times New Roman"/>
          <w:sz w:val="28"/>
        </w:rPr>
        <w:t>Усольского  муниципального  района Иркутской области</w:t>
      </w:r>
      <w:r w:rsidR="0013742D" w:rsidRPr="00D152B5">
        <w:rPr>
          <w:rFonts w:ascii="Times New Roman" w:eastAsia="Times New Roman" w:hAnsi="Times New Roman" w:cs="Times New Roman"/>
          <w:sz w:val="28"/>
        </w:rPr>
        <w:t xml:space="preserve"> </w:t>
      </w:r>
      <w:r w:rsidR="00EC3084" w:rsidRPr="00D152B5">
        <w:rPr>
          <w:rFonts w:ascii="Times New Roman" w:eastAsia="Times New Roman" w:hAnsi="Times New Roman" w:cs="Times New Roman"/>
          <w:sz w:val="28"/>
        </w:rPr>
        <w:t>(далее–</w:t>
      </w:r>
      <w:r w:rsidR="0013742D" w:rsidRPr="00D152B5">
        <w:rPr>
          <w:rFonts w:ascii="Times New Roman" w:eastAsia="Times New Roman" w:hAnsi="Times New Roman" w:cs="Times New Roman"/>
          <w:sz w:val="28"/>
        </w:rPr>
        <w:t>Дума Усольского района)</w:t>
      </w:r>
      <w:r w:rsidRPr="00D152B5">
        <w:rPr>
          <w:rFonts w:ascii="Times New Roman" w:eastAsia="Times New Roman" w:hAnsi="Times New Roman" w:cs="Times New Roman"/>
          <w:sz w:val="28"/>
        </w:rPr>
        <w:t xml:space="preserve">, постановлениями и распоряжениями </w:t>
      </w:r>
      <w:r w:rsidR="00AF4A71" w:rsidRPr="00D152B5">
        <w:rPr>
          <w:rFonts w:ascii="Times New Roman" w:eastAsia="Times New Roman" w:hAnsi="Times New Roman" w:cs="Times New Roman"/>
          <w:sz w:val="28"/>
        </w:rPr>
        <w:t xml:space="preserve"> администрации </w:t>
      </w:r>
      <w:r w:rsidR="008F7A2B" w:rsidRPr="00D152B5">
        <w:rPr>
          <w:rFonts w:ascii="Times New Roman" w:eastAsia="Times New Roman" w:hAnsi="Times New Roman" w:cs="Times New Roman"/>
          <w:sz w:val="28"/>
        </w:rPr>
        <w:t>Усольского района</w:t>
      </w:r>
      <w:r w:rsidR="005F6EFC" w:rsidRPr="00D152B5">
        <w:rPr>
          <w:rFonts w:ascii="Times New Roman" w:eastAsia="Times New Roman" w:hAnsi="Times New Roman" w:cs="Times New Roman"/>
          <w:sz w:val="28"/>
        </w:rPr>
        <w:t>, Положением о К</w:t>
      </w:r>
      <w:r w:rsidRPr="00D152B5">
        <w:rPr>
          <w:rFonts w:ascii="Times New Roman" w:eastAsia="Times New Roman" w:hAnsi="Times New Roman" w:cs="Times New Roman"/>
          <w:sz w:val="28"/>
        </w:rPr>
        <w:t xml:space="preserve">омитете по экономике и финансам администрации </w:t>
      </w:r>
      <w:r w:rsidR="00AF4A71" w:rsidRPr="00D152B5">
        <w:rPr>
          <w:rFonts w:ascii="Times New Roman" w:eastAsia="Times New Roman" w:hAnsi="Times New Roman" w:cs="Times New Roman"/>
          <w:sz w:val="28"/>
        </w:rPr>
        <w:t xml:space="preserve">Усольского  </w:t>
      </w:r>
      <w:r w:rsidR="00970946" w:rsidRPr="00D152B5">
        <w:rPr>
          <w:rFonts w:ascii="Times New Roman" w:eastAsia="Times New Roman" w:hAnsi="Times New Roman" w:cs="Times New Roman"/>
          <w:sz w:val="28"/>
        </w:rPr>
        <w:t>района</w:t>
      </w:r>
      <w:r w:rsidRPr="00D152B5">
        <w:rPr>
          <w:rFonts w:ascii="Times New Roman" w:eastAsia="Times New Roman" w:hAnsi="Times New Roman" w:cs="Times New Roman"/>
          <w:sz w:val="28"/>
        </w:rPr>
        <w:t>.</w:t>
      </w:r>
    </w:p>
    <w:p w:rsidR="00FB73E1" w:rsidRPr="00D152B5" w:rsidRDefault="001537B5" w:rsidP="00AF4A71">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Комитет выполняет зад</w:t>
      </w:r>
      <w:r w:rsidR="005F6EFC" w:rsidRPr="00D152B5">
        <w:rPr>
          <w:rFonts w:ascii="Times New Roman" w:eastAsia="Times New Roman" w:hAnsi="Times New Roman" w:cs="Times New Roman"/>
          <w:sz w:val="28"/>
        </w:rPr>
        <w:t>ачи, определенные Положением о К</w:t>
      </w:r>
      <w:r w:rsidRPr="00D152B5">
        <w:rPr>
          <w:rFonts w:ascii="Times New Roman" w:eastAsia="Times New Roman" w:hAnsi="Times New Roman" w:cs="Times New Roman"/>
          <w:sz w:val="28"/>
        </w:rPr>
        <w:t xml:space="preserve">омитете по экономике и финансам, утвержденным Думой </w:t>
      </w:r>
      <w:r w:rsidR="00AF4A71" w:rsidRPr="00D152B5">
        <w:rPr>
          <w:rFonts w:ascii="Times New Roman" w:eastAsia="Times New Roman" w:hAnsi="Times New Roman" w:cs="Times New Roman"/>
          <w:sz w:val="28"/>
        </w:rPr>
        <w:t xml:space="preserve">Усольского </w:t>
      </w:r>
      <w:r w:rsidR="0013742D" w:rsidRPr="00D152B5">
        <w:rPr>
          <w:rFonts w:ascii="Times New Roman" w:eastAsia="Times New Roman" w:hAnsi="Times New Roman" w:cs="Times New Roman"/>
          <w:sz w:val="28"/>
        </w:rPr>
        <w:t>района</w:t>
      </w:r>
      <w:r w:rsidRPr="00D152B5">
        <w:rPr>
          <w:rFonts w:ascii="Times New Roman" w:eastAsia="Times New Roman" w:hAnsi="Times New Roman" w:cs="Times New Roman"/>
          <w:sz w:val="28"/>
        </w:rPr>
        <w:t>.</w:t>
      </w:r>
    </w:p>
    <w:p w:rsidR="00FB73E1" w:rsidRPr="00D152B5" w:rsidRDefault="00FB73E1">
      <w:pPr>
        <w:spacing w:after="0" w:line="240" w:lineRule="auto"/>
        <w:ind w:firstLine="709"/>
        <w:jc w:val="both"/>
        <w:rPr>
          <w:rFonts w:ascii="Times New Roman" w:eastAsia="Times New Roman" w:hAnsi="Times New Roman" w:cs="Times New Roman"/>
          <w:sz w:val="28"/>
        </w:rPr>
      </w:pPr>
    </w:p>
    <w:p w:rsidR="00FB73E1" w:rsidRPr="00D152B5" w:rsidRDefault="001537B5">
      <w:pPr>
        <w:spacing w:after="0" w:line="240" w:lineRule="auto"/>
        <w:ind w:firstLine="709"/>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 xml:space="preserve">Организация исполнения бюджета </w:t>
      </w:r>
    </w:p>
    <w:p w:rsidR="00FB73E1" w:rsidRPr="00D152B5" w:rsidRDefault="00FB73E1">
      <w:pPr>
        <w:spacing w:after="0" w:line="240" w:lineRule="auto"/>
        <w:ind w:firstLine="709"/>
        <w:jc w:val="both"/>
        <w:rPr>
          <w:rFonts w:ascii="Times New Roman" w:eastAsia="Times New Roman" w:hAnsi="Times New Roman" w:cs="Times New Roman"/>
          <w:sz w:val="28"/>
        </w:rPr>
      </w:pPr>
    </w:p>
    <w:p w:rsidR="00EC6D89" w:rsidRPr="00D152B5" w:rsidRDefault="00EC6D89" w:rsidP="00EC6D89">
      <w:pPr>
        <w:spacing w:after="0" w:line="240" w:lineRule="auto"/>
        <w:ind w:firstLine="709"/>
        <w:jc w:val="center"/>
        <w:rPr>
          <w:rFonts w:ascii="Times New Roman" w:hAnsi="Times New Roman"/>
          <w:b/>
          <w:sz w:val="28"/>
        </w:rPr>
      </w:pPr>
      <w:r w:rsidRPr="00D152B5">
        <w:rPr>
          <w:rFonts w:ascii="Times New Roman" w:hAnsi="Times New Roman"/>
          <w:b/>
          <w:sz w:val="28"/>
        </w:rPr>
        <w:t xml:space="preserve">Анализ исполнения доходной части </w:t>
      </w:r>
    </w:p>
    <w:p w:rsidR="00EC6D89" w:rsidRPr="00D152B5" w:rsidRDefault="00EC6D89" w:rsidP="00EC6D89">
      <w:pPr>
        <w:spacing w:after="0" w:line="240" w:lineRule="auto"/>
        <w:ind w:firstLine="709"/>
        <w:jc w:val="center"/>
        <w:rPr>
          <w:rFonts w:ascii="Times New Roman" w:hAnsi="Times New Roman"/>
          <w:b/>
          <w:sz w:val="28"/>
        </w:rPr>
      </w:pPr>
      <w:r w:rsidRPr="00D152B5">
        <w:rPr>
          <w:rFonts w:ascii="Times New Roman" w:hAnsi="Times New Roman"/>
          <w:b/>
          <w:sz w:val="28"/>
        </w:rPr>
        <w:t>консолидированного б</w:t>
      </w:r>
      <w:r w:rsidR="00F50076" w:rsidRPr="00D152B5">
        <w:rPr>
          <w:rFonts w:ascii="Times New Roman" w:hAnsi="Times New Roman"/>
          <w:b/>
          <w:sz w:val="28"/>
        </w:rPr>
        <w:t>юджета Усольского района за 2023</w:t>
      </w:r>
      <w:r w:rsidRPr="00D152B5">
        <w:rPr>
          <w:rFonts w:ascii="Times New Roman" w:hAnsi="Times New Roman"/>
          <w:b/>
          <w:sz w:val="28"/>
        </w:rPr>
        <w:t xml:space="preserve"> год:</w:t>
      </w:r>
    </w:p>
    <w:p w:rsidR="00EC6D89" w:rsidRPr="00D152B5" w:rsidRDefault="00EC6D89" w:rsidP="00EC6D89">
      <w:pPr>
        <w:spacing w:after="0" w:line="240" w:lineRule="auto"/>
        <w:ind w:firstLine="709"/>
        <w:jc w:val="center"/>
        <w:rPr>
          <w:rFonts w:ascii="Times New Roman" w:hAnsi="Times New Roman"/>
          <w:b/>
          <w:sz w:val="28"/>
        </w:rPr>
      </w:pPr>
    </w:p>
    <w:p w:rsidR="00F50076" w:rsidRPr="00D152B5" w:rsidRDefault="00F50076" w:rsidP="00F50076">
      <w:pPr>
        <w:spacing w:after="0" w:line="240" w:lineRule="auto"/>
        <w:ind w:firstLine="708"/>
        <w:jc w:val="both"/>
        <w:rPr>
          <w:rFonts w:ascii="Times New Roman" w:hAnsi="Times New Roman"/>
          <w:sz w:val="28"/>
        </w:rPr>
      </w:pPr>
      <w:r w:rsidRPr="00D152B5">
        <w:rPr>
          <w:rFonts w:ascii="Times New Roman" w:hAnsi="Times New Roman"/>
          <w:sz w:val="28"/>
        </w:rPr>
        <w:t>Фактическое исполнение консолидированного бюджета Усольского района за 2023 год в сравнении с 2022 годом:</w:t>
      </w:r>
    </w:p>
    <w:p w:rsidR="00F50076" w:rsidRPr="00D152B5" w:rsidRDefault="00F50076" w:rsidP="00F50076">
      <w:pPr>
        <w:spacing w:after="0" w:line="240" w:lineRule="auto"/>
        <w:ind w:left="7080" w:firstLine="708"/>
        <w:rPr>
          <w:rFonts w:ascii="Times New Roman" w:hAnsi="Times New Roman"/>
          <w:sz w:val="28"/>
        </w:rPr>
      </w:pPr>
      <w:r w:rsidRPr="00D152B5">
        <w:rPr>
          <w:rFonts w:ascii="Times New Roman" w:hAnsi="Times New Roman"/>
          <w:sz w:val="28"/>
        </w:rPr>
        <w:t>тыс.руб.</w:t>
      </w:r>
    </w:p>
    <w:tbl>
      <w:tblPr>
        <w:tblW w:w="8941" w:type="dxa"/>
        <w:tblInd w:w="98" w:type="dxa"/>
        <w:tblLayout w:type="fixed"/>
        <w:tblCellMar>
          <w:left w:w="10" w:type="dxa"/>
          <w:right w:w="10" w:type="dxa"/>
        </w:tblCellMar>
        <w:tblLook w:val="00A0" w:firstRow="1" w:lastRow="0" w:firstColumn="1" w:lastColumn="0" w:noHBand="0" w:noVBand="0"/>
      </w:tblPr>
      <w:tblGrid>
        <w:gridCol w:w="3101"/>
        <w:gridCol w:w="1445"/>
        <w:gridCol w:w="1418"/>
        <w:gridCol w:w="1559"/>
        <w:gridCol w:w="1418"/>
      </w:tblGrid>
      <w:tr w:rsidR="00F50076" w:rsidRPr="00D152B5" w:rsidTr="00B67605">
        <w:tc>
          <w:tcPr>
            <w:tcW w:w="3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center"/>
              <w:rPr>
                <w:rFonts w:ascii="Calibri" w:hAnsi="Calibri"/>
              </w:rPr>
            </w:pPr>
            <w:r w:rsidRPr="00D152B5">
              <w:rPr>
                <w:rFonts w:ascii="Times New Roman" w:hAnsi="Times New Roman"/>
                <w:b/>
                <w:color w:val="000000"/>
                <w:sz w:val="24"/>
              </w:rPr>
              <w:t>Показатель</w:t>
            </w:r>
          </w:p>
        </w:tc>
        <w:tc>
          <w:tcPr>
            <w:tcW w:w="1445"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F50076" w:rsidRPr="00D152B5" w:rsidRDefault="00F50076" w:rsidP="00B67605">
            <w:pPr>
              <w:spacing w:after="0" w:line="240" w:lineRule="auto"/>
              <w:jc w:val="center"/>
            </w:pPr>
            <w:r w:rsidRPr="00D152B5">
              <w:rPr>
                <w:rFonts w:ascii="Times New Roman" w:hAnsi="Times New Roman"/>
                <w:b/>
                <w:color w:val="000000"/>
                <w:sz w:val="24"/>
              </w:rPr>
              <w:t>Факт МО 2022</w:t>
            </w:r>
          </w:p>
        </w:tc>
        <w:tc>
          <w:tcPr>
            <w:tcW w:w="1418"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0076" w:rsidRPr="00D152B5" w:rsidRDefault="00F50076" w:rsidP="00B67605">
            <w:pPr>
              <w:spacing w:after="0" w:line="240" w:lineRule="auto"/>
              <w:jc w:val="center"/>
            </w:pPr>
            <w:r w:rsidRPr="00D152B5">
              <w:rPr>
                <w:rFonts w:ascii="Times New Roman" w:hAnsi="Times New Roman"/>
                <w:b/>
                <w:color w:val="000000"/>
                <w:sz w:val="24"/>
              </w:rPr>
              <w:t>Факт МО 2023</w:t>
            </w:r>
          </w:p>
        </w:tc>
        <w:tc>
          <w:tcPr>
            <w:tcW w:w="1559"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0076" w:rsidRPr="00D152B5" w:rsidRDefault="00F50076" w:rsidP="00B67605">
            <w:pPr>
              <w:spacing w:after="0" w:line="240" w:lineRule="auto"/>
              <w:jc w:val="center"/>
            </w:pPr>
            <w:r w:rsidRPr="00D152B5">
              <w:rPr>
                <w:rFonts w:ascii="Times New Roman" w:hAnsi="Times New Roman"/>
                <w:b/>
                <w:color w:val="000000"/>
                <w:sz w:val="24"/>
              </w:rPr>
              <w:t>Прирост 2023 к 2022</w:t>
            </w:r>
          </w:p>
        </w:tc>
        <w:tc>
          <w:tcPr>
            <w:tcW w:w="1418"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50076" w:rsidRPr="00D152B5" w:rsidRDefault="00F50076" w:rsidP="00B67605">
            <w:pPr>
              <w:spacing w:after="0" w:line="240" w:lineRule="auto"/>
              <w:jc w:val="center"/>
            </w:pPr>
            <w:r w:rsidRPr="00D152B5">
              <w:rPr>
                <w:rFonts w:ascii="Times New Roman" w:hAnsi="Times New Roman"/>
                <w:b/>
                <w:color w:val="000000"/>
                <w:sz w:val="24"/>
              </w:rPr>
              <w:t>% роста 2023 к 2022</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pPr>
            <w:r w:rsidRPr="00D152B5">
              <w:rPr>
                <w:rFonts w:ascii="Times New Roman" w:hAnsi="Times New Roman"/>
                <w:color w:val="000000"/>
                <w:sz w:val="24"/>
              </w:rPr>
              <w:t>НДФЛ</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color w:val="000000"/>
                <w:sz w:val="24"/>
              </w:rPr>
              <w:t>492 408</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cs="Times New Roman"/>
                <w:sz w:val="24"/>
                <w:szCs w:val="24"/>
              </w:rPr>
            </w:pPr>
            <w:r w:rsidRPr="00D152B5">
              <w:rPr>
                <w:rFonts w:ascii="Times New Roman" w:hAnsi="Times New Roman" w:cs="Times New Roman"/>
                <w:bCs/>
                <w:color w:val="000000"/>
                <w:sz w:val="24"/>
                <w:szCs w:val="24"/>
              </w:rPr>
              <w:t>532 074</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39 666</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108,06%</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Calibri" w:hAnsi="Calibri"/>
              </w:rPr>
            </w:pPr>
            <w:r w:rsidRPr="00D152B5">
              <w:rPr>
                <w:rFonts w:ascii="Times New Roman" w:hAnsi="Times New Roman"/>
                <w:color w:val="000000"/>
                <w:sz w:val="24"/>
              </w:rPr>
              <w:t>Акцизы</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color w:val="000000"/>
                <w:sz w:val="24"/>
              </w:rPr>
              <w:t>37 717</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44 287</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sz w:val="24"/>
              </w:rPr>
              <w:t xml:space="preserve"> 6 570</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117,42%</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Calibri" w:hAnsi="Calibri"/>
              </w:rPr>
            </w:pPr>
            <w:r w:rsidRPr="00D152B5">
              <w:rPr>
                <w:rFonts w:ascii="Times New Roman" w:hAnsi="Times New Roman"/>
                <w:color w:val="000000"/>
                <w:sz w:val="24"/>
              </w:rPr>
              <w:lastRenderedPageBreak/>
              <w:t>УСН</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color w:val="000000"/>
                <w:sz w:val="24"/>
              </w:rPr>
              <w:t>20 543</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41 827</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21 284</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203,61%</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Calibri" w:hAnsi="Calibri"/>
              </w:rPr>
            </w:pPr>
            <w:r w:rsidRPr="00D152B5">
              <w:rPr>
                <w:rFonts w:ascii="Times New Roman" w:hAnsi="Times New Roman"/>
                <w:color w:val="000000"/>
                <w:sz w:val="24"/>
              </w:rPr>
              <w:t>ЕНВД</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color w:val="000000"/>
                <w:sz w:val="24"/>
              </w:rPr>
              <w:t>124</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-241</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FF0000"/>
                <w:sz w:val="24"/>
              </w:rPr>
              <w:t>- 365</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FF0000"/>
                <w:sz w:val="24"/>
              </w:rPr>
              <w:t>-</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Calibri" w:hAnsi="Calibri"/>
              </w:rPr>
            </w:pPr>
            <w:r w:rsidRPr="00D152B5">
              <w:rPr>
                <w:rFonts w:ascii="Times New Roman" w:hAnsi="Times New Roman"/>
                <w:color w:val="000000"/>
                <w:sz w:val="24"/>
              </w:rPr>
              <w:t>Земельный налог</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color w:val="000000"/>
                <w:sz w:val="24"/>
              </w:rPr>
              <w:t>19 726</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17 754</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FF0000"/>
                <w:sz w:val="24"/>
              </w:rPr>
              <w:t>- 1 972</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FF0000"/>
                <w:sz w:val="24"/>
              </w:rPr>
              <w:t>90,00%</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Calibri" w:hAnsi="Calibri"/>
              </w:rPr>
            </w:pPr>
            <w:r w:rsidRPr="00D152B5">
              <w:rPr>
                <w:rFonts w:ascii="Times New Roman" w:hAnsi="Times New Roman"/>
                <w:color w:val="000000"/>
                <w:sz w:val="24"/>
              </w:rPr>
              <w:t>Налог на имущество ФЛ</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color w:val="000000"/>
                <w:sz w:val="24"/>
              </w:rPr>
              <w:t>4 276</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5 505</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sz w:val="24"/>
              </w:rPr>
              <w:t>1 229</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sz w:val="24"/>
              </w:rPr>
              <w:t>128,74</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Times New Roman" w:hAnsi="Times New Roman"/>
                <w:color w:val="000000"/>
                <w:sz w:val="24"/>
              </w:rPr>
            </w:pPr>
            <w:r w:rsidRPr="00D152B5">
              <w:rPr>
                <w:rFonts w:ascii="Times New Roman" w:hAnsi="Times New Roman"/>
                <w:color w:val="000000"/>
                <w:sz w:val="24"/>
              </w:rPr>
              <w:t>Госпошлина</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rPr>
                <w:rFonts w:ascii="Times New Roman" w:hAnsi="Times New Roman"/>
                <w:color w:val="000000"/>
                <w:sz w:val="24"/>
              </w:rPr>
            </w:pPr>
            <w:r w:rsidRPr="00D152B5">
              <w:rPr>
                <w:rFonts w:ascii="Times New Roman" w:hAnsi="Times New Roman"/>
                <w:color w:val="000000"/>
                <w:sz w:val="24"/>
              </w:rPr>
              <w:t>551</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color w:val="000000"/>
                <w:sz w:val="24"/>
              </w:rPr>
            </w:pPr>
            <w:r w:rsidRPr="00D152B5">
              <w:rPr>
                <w:rFonts w:ascii="Times New Roman" w:hAnsi="Times New Roman"/>
                <w:color w:val="000000"/>
                <w:sz w:val="24"/>
              </w:rPr>
              <w:t>580</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color w:val="FF0000"/>
                <w:sz w:val="24"/>
              </w:rPr>
            </w:pPr>
            <w:r w:rsidRPr="00D152B5">
              <w:rPr>
                <w:rFonts w:ascii="Times New Roman" w:hAnsi="Times New Roman"/>
                <w:sz w:val="24"/>
              </w:rPr>
              <w:t>29</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color w:val="FF0000"/>
                <w:sz w:val="24"/>
              </w:rPr>
            </w:pPr>
            <w:r w:rsidRPr="00D152B5">
              <w:rPr>
                <w:rFonts w:ascii="Times New Roman" w:hAnsi="Times New Roman"/>
                <w:sz w:val="24"/>
              </w:rPr>
              <w:t>105,26%</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Calibri" w:hAnsi="Calibri"/>
              </w:rPr>
            </w:pPr>
            <w:r w:rsidRPr="00D152B5">
              <w:rPr>
                <w:rFonts w:ascii="Times New Roman" w:hAnsi="Times New Roman"/>
                <w:color w:val="000000"/>
                <w:sz w:val="24"/>
              </w:rPr>
              <w:t>Прочие налоги</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color w:val="000000"/>
                <w:sz w:val="24"/>
              </w:rPr>
              <w:t>96 256</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44 684</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color w:val="FF0000"/>
              </w:rPr>
            </w:pPr>
            <w:r w:rsidRPr="00D152B5">
              <w:rPr>
                <w:rFonts w:ascii="Times New Roman" w:hAnsi="Times New Roman"/>
                <w:color w:val="FF0000"/>
                <w:sz w:val="24"/>
              </w:rPr>
              <w:t>- 51 572</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color w:val="FF0000"/>
              </w:rPr>
            </w:pPr>
            <w:r w:rsidRPr="00D152B5">
              <w:rPr>
                <w:rFonts w:ascii="Times New Roman" w:hAnsi="Times New Roman"/>
                <w:color w:val="FF0000"/>
                <w:sz w:val="24"/>
              </w:rPr>
              <w:t>46,42%</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Calibri" w:hAnsi="Calibri"/>
              </w:rPr>
            </w:pPr>
            <w:r w:rsidRPr="00D152B5">
              <w:rPr>
                <w:rFonts w:ascii="Times New Roman" w:hAnsi="Times New Roman"/>
                <w:color w:val="000000"/>
                <w:sz w:val="24"/>
              </w:rPr>
              <w:t>Доходы от исп. и продажи имущества</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color w:val="000000"/>
                <w:sz w:val="24"/>
              </w:rPr>
              <w:t>37 225</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36 869</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color w:val="FF0000"/>
              </w:rPr>
            </w:pPr>
            <w:r w:rsidRPr="00D152B5">
              <w:rPr>
                <w:rFonts w:ascii="Times New Roman" w:hAnsi="Times New Roman"/>
                <w:color w:val="FF0000"/>
                <w:sz w:val="24"/>
              </w:rPr>
              <w:t>- 356</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FF0000"/>
                <w:sz w:val="24"/>
              </w:rPr>
              <w:t>99,04%</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Times New Roman" w:hAnsi="Times New Roman"/>
                <w:color w:val="000000"/>
                <w:sz w:val="24"/>
              </w:rPr>
            </w:pPr>
            <w:r w:rsidRPr="00D152B5">
              <w:rPr>
                <w:rFonts w:ascii="Times New Roman" w:hAnsi="Times New Roman"/>
                <w:color w:val="000000"/>
                <w:sz w:val="24"/>
              </w:rPr>
              <w:t>Пдата за НВОС</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rPr>
                <w:rFonts w:ascii="Times New Roman" w:hAnsi="Times New Roman"/>
                <w:color w:val="000000"/>
                <w:sz w:val="24"/>
              </w:rPr>
            </w:pPr>
            <w:r w:rsidRPr="00D152B5">
              <w:rPr>
                <w:rFonts w:ascii="Times New Roman" w:hAnsi="Times New Roman"/>
                <w:color w:val="000000"/>
                <w:sz w:val="24"/>
              </w:rPr>
              <w:t>12 626</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color w:val="000000"/>
                <w:sz w:val="24"/>
              </w:rPr>
            </w:pPr>
            <w:r w:rsidRPr="00D152B5">
              <w:rPr>
                <w:rFonts w:ascii="Times New Roman" w:hAnsi="Times New Roman"/>
                <w:color w:val="000000"/>
                <w:sz w:val="24"/>
              </w:rPr>
              <w:t>11 948</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color w:val="FF0000"/>
                <w:sz w:val="24"/>
              </w:rPr>
            </w:pPr>
            <w:r w:rsidRPr="00D152B5">
              <w:rPr>
                <w:rFonts w:ascii="Times New Roman" w:hAnsi="Times New Roman"/>
                <w:color w:val="FF0000"/>
                <w:sz w:val="24"/>
              </w:rPr>
              <w:t>- 678</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color w:val="FF0000"/>
                <w:sz w:val="24"/>
              </w:rPr>
            </w:pPr>
            <w:r w:rsidRPr="00D152B5">
              <w:rPr>
                <w:rFonts w:ascii="Times New Roman" w:hAnsi="Times New Roman"/>
                <w:color w:val="FF0000"/>
                <w:sz w:val="24"/>
              </w:rPr>
              <w:t>94,63%</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Times New Roman" w:hAnsi="Times New Roman"/>
                <w:color w:val="000000"/>
                <w:sz w:val="24"/>
              </w:rPr>
            </w:pPr>
            <w:r w:rsidRPr="00D152B5">
              <w:rPr>
                <w:rFonts w:ascii="Times New Roman" w:hAnsi="Times New Roman"/>
                <w:color w:val="000000"/>
                <w:sz w:val="24"/>
              </w:rPr>
              <w:t>Штрафы</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rPr>
                <w:rFonts w:ascii="Times New Roman" w:hAnsi="Times New Roman"/>
                <w:color w:val="000000"/>
                <w:sz w:val="24"/>
              </w:rPr>
            </w:pPr>
            <w:r w:rsidRPr="00D152B5">
              <w:rPr>
                <w:rFonts w:ascii="Times New Roman" w:hAnsi="Times New Roman"/>
                <w:color w:val="000000"/>
                <w:sz w:val="24"/>
              </w:rPr>
              <w:t>3 114</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color w:val="000000"/>
                <w:sz w:val="24"/>
              </w:rPr>
            </w:pPr>
            <w:r w:rsidRPr="00D152B5">
              <w:rPr>
                <w:rFonts w:ascii="Times New Roman" w:hAnsi="Times New Roman"/>
                <w:color w:val="000000"/>
                <w:sz w:val="24"/>
              </w:rPr>
              <w:t>10 658</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sz w:val="24"/>
              </w:rPr>
            </w:pPr>
            <w:r w:rsidRPr="00D152B5">
              <w:rPr>
                <w:rFonts w:ascii="Times New Roman" w:hAnsi="Times New Roman"/>
                <w:sz w:val="24"/>
              </w:rPr>
              <w:t>7 544</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rPr>
                <w:rFonts w:ascii="Times New Roman" w:hAnsi="Times New Roman"/>
                <w:sz w:val="24"/>
              </w:rPr>
            </w:pPr>
            <w:r w:rsidRPr="00D152B5">
              <w:rPr>
                <w:rFonts w:ascii="Times New Roman" w:hAnsi="Times New Roman"/>
                <w:sz w:val="24"/>
              </w:rPr>
              <w:t>342,26%</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Calibri" w:hAnsi="Calibri"/>
              </w:rPr>
            </w:pPr>
            <w:r w:rsidRPr="00D152B5">
              <w:rPr>
                <w:rFonts w:ascii="Times New Roman" w:hAnsi="Times New Roman"/>
                <w:color w:val="000000"/>
                <w:sz w:val="24"/>
              </w:rPr>
              <w:t>Прочие неналоговые доходы</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color w:val="000000"/>
                <w:sz w:val="24"/>
              </w:rPr>
              <w:t>2 060</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color w:val="000000"/>
                <w:sz w:val="24"/>
              </w:rPr>
              <w:t>3 767</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sz w:val="24"/>
              </w:rPr>
              <w:t>1 707</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sz w:val="24"/>
              </w:rPr>
              <w:t>182,86%</w:t>
            </w:r>
          </w:p>
        </w:tc>
      </w:tr>
      <w:tr w:rsidR="00F50076" w:rsidRPr="00D152B5" w:rsidTr="00B67605">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rPr>
                <w:rFonts w:ascii="Calibri" w:hAnsi="Calibri"/>
              </w:rPr>
            </w:pPr>
            <w:r w:rsidRPr="00D152B5">
              <w:rPr>
                <w:rFonts w:ascii="Times New Roman" w:hAnsi="Times New Roman"/>
                <w:b/>
                <w:color w:val="000000"/>
                <w:sz w:val="24"/>
              </w:rPr>
              <w:t>Всего</w:t>
            </w:r>
          </w:p>
        </w:tc>
        <w:tc>
          <w:tcPr>
            <w:tcW w:w="1445" w:type="dxa"/>
            <w:tcBorders>
              <w:top w:val="single" w:sz="6" w:space="0" w:color="000000"/>
              <w:left w:val="single" w:sz="6" w:space="0" w:color="000000"/>
              <w:bottom w:val="single" w:sz="4" w:space="0" w:color="000000"/>
              <w:right w:val="single" w:sz="6" w:space="0" w:color="000000"/>
            </w:tcBorders>
            <w:shd w:val="clear" w:color="auto" w:fill="FFFFFF"/>
            <w:vAlign w:val="bottom"/>
          </w:tcPr>
          <w:p w:rsidR="00F50076" w:rsidRPr="00D152B5" w:rsidRDefault="00F50076" w:rsidP="00B67605">
            <w:pPr>
              <w:spacing w:after="0" w:line="240" w:lineRule="auto"/>
              <w:jc w:val="right"/>
            </w:pPr>
            <w:r w:rsidRPr="00D152B5">
              <w:rPr>
                <w:rFonts w:ascii="Times New Roman" w:hAnsi="Times New Roman"/>
                <w:b/>
                <w:color w:val="000000"/>
                <w:sz w:val="24"/>
              </w:rPr>
              <w:t>726 626</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b/>
                <w:color w:val="000000"/>
                <w:sz w:val="24"/>
              </w:rPr>
              <w:t>749 712</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b/>
                <w:color w:val="000000"/>
                <w:sz w:val="24"/>
              </w:rPr>
              <w:t>23 086</w:t>
            </w:r>
          </w:p>
        </w:tc>
        <w:tc>
          <w:tcPr>
            <w:tcW w:w="1418"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F50076" w:rsidRPr="00D152B5" w:rsidRDefault="00F50076" w:rsidP="00B67605">
            <w:pPr>
              <w:spacing w:after="0" w:line="240" w:lineRule="auto"/>
              <w:jc w:val="right"/>
            </w:pPr>
            <w:r w:rsidRPr="00D152B5">
              <w:rPr>
                <w:rFonts w:ascii="Times New Roman" w:hAnsi="Times New Roman"/>
                <w:b/>
                <w:color w:val="000000"/>
                <w:sz w:val="24"/>
              </w:rPr>
              <w:t>103,18%</w:t>
            </w:r>
          </w:p>
        </w:tc>
      </w:tr>
    </w:tbl>
    <w:p w:rsidR="00F50076" w:rsidRPr="00D152B5" w:rsidRDefault="00F50076" w:rsidP="00EC6D89">
      <w:pPr>
        <w:spacing w:after="0" w:line="240" w:lineRule="auto"/>
        <w:ind w:firstLine="720"/>
        <w:jc w:val="both"/>
        <w:rPr>
          <w:rFonts w:ascii="Times New Roman" w:hAnsi="Times New Roman"/>
          <w:sz w:val="28"/>
        </w:rPr>
      </w:pPr>
      <w:r w:rsidRPr="00D152B5">
        <w:rPr>
          <w:rFonts w:ascii="Times New Roman" w:hAnsi="Times New Roman"/>
          <w:sz w:val="28"/>
        </w:rPr>
        <w:t xml:space="preserve">План по налоговым и неналоговым доходам за 2022 год исполнен на 101,62%. </w:t>
      </w:r>
    </w:p>
    <w:p w:rsidR="00EC6D89" w:rsidRPr="00D152B5" w:rsidRDefault="00EC6D89" w:rsidP="00EC6D89">
      <w:pPr>
        <w:spacing w:after="0" w:line="240" w:lineRule="auto"/>
        <w:ind w:firstLine="720"/>
        <w:jc w:val="both"/>
        <w:rPr>
          <w:rFonts w:ascii="Times New Roman" w:hAnsi="Times New Roman"/>
          <w:sz w:val="28"/>
        </w:rPr>
      </w:pPr>
      <w:r w:rsidRPr="00D152B5">
        <w:rPr>
          <w:rFonts w:ascii="Times New Roman" w:hAnsi="Times New Roman"/>
          <w:sz w:val="28"/>
        </w:rPr>
        <w:t xml:space="preserve">Топ 5 крупнейших предприятий – плательщиков налога на доходы физических лиц: СХПК </w:t>
      </w:r>
      <w:r w:rsidR="00CE48F1" w:rsidRPr="00D152B5">
        <w:rPr>
          <w:rFonts w:ascii="Times New Roman" w:hAnsi="Times New Roman"/>
          <w:sz w:val="28"/>
        </w:rPr>
        <w:t>«</w:t>
      </w:r>
      <w:r w:rsidRPr="00D152B5">
        <w:rPr>
          <w:rFonts w:ascii="Times New Roman" w:hAnsi="Times New Roman"/>
          <w:sz w:val="28"/>
        </w:rPr>
        <w:t>Усольский Свинокомплекс</w:t>
      </w:r>
      <w:r w:rsidR="00CE48F1" w:rsidRPr="00D152B5">
        <w:rPr>
          <w:rFonts w:ascii="Times New Roman" w:hAnsi="Times New Roman"/>
          <w:sz w:val="28"/>
        </w:rPr>
        <w:t>»</w:t>
      </w:r>
      <w:r w:rsidRPr="00D152B5">
        <w:rPr>
          <w:rFonts w:ascii="Times New Roman" w:hAnsi="Times New Roman"/>
          <w:sz w:val="28"/>
        </w:rPr>
        <w:t xml:space="preserve">, ФКУ </w:t>
      </w:r>
      <w:r w:rsidR="00CE48F1" w:rsidRPr="00D152B5">
        <w:rPr>
          <w:rFonts w:ascii="Times New Roman" w:hAnsi="Times New Roman"/>
          <w:sz w:val="28"/>
        </w:rPr>
        <w:t>«</w:t>
      </w:r>
      <w:r w:rsidRPr="00D152B5">
        <w:rPr>
          <w:rFonts w:ascii="Times New Roman" w:hAnsi="Times New Roman"/>
          <w:sz w:val="28"/>
        </w:rPr>
        <w:t xml:space="preserve">ЕРЦ МО </w:t>
      </w:r>
      <w:r w:rsidR="000B2E61" w:rsidRPr="00D152B5">
        <w:rPr>
          <w:rFonts w:ascii="Times New Roman" w:hAnsi="Times New Roman"/>
          <w:sz w:val="28"/>
        </w:rPr>
        <w:t>РОССИЙСКОЙ ФЕДЕРАЦИИ</w:t>
      </w:r>
      <w:r w:rsidR="00CE48F1" w:rsidRPr="00D152B5">
        <w:rPr>
          <w:rFonts w:ascii="Times New Roman" w:hAnsi="Times New Roman"/>
          <w:sz w:val="28"/>
        </w:rPr>
        <w:t>»</w:t>
      </w:r>
      <w:r w:rsidRPr="00D152B5">
        <w:rPr>
          <w:rFonts w:ascii="Times New Roman" w:hAnsi="Times New Roman"/>
          <w:sz w:val="28"/>
        </w:rPr>
        <w:t xml:space="preserve">, СХАО </w:t>
      </w:r>
      <w:r w:rsidR="00CE48F1" w:rsidRPr="00D152B5">
        <w:rPr>
          <w:rFonts w:ascii="Times New Roman" w:hAnsi="Times New Roman"/>
          <w:sz w:val="28"/>
        </w:rPr>
        <w:t>«</w:t>
      </w:r>
      <w:r w:rsidRPr="00D152B5">
        <w:rPr>
          <w:rFonts w:ascii="Times New Roman" w:hAnsi="Times New Roman"/>
          <w:sz w:val="28"/>
        </w:rPr>
        <w:t>Белореченское</w:t>
      </w:r>
      <w:r w:rsidR="00CE48F1" w:rsidRPr="00D152B5">
        <w:rPr>
          <w:rFonts w:ascii="Times New Roman" w:hAnsi="Times New Roman"/>
          <w:sz w:val="28"/>
        </w:rPr>
        <w:t>»</w:t>
      </w:r>
      <w:r w:rsidRPr="00D152B5">
        <w:rPr>
          <w:rFonts w:ascii="Times New Roman" w:hAnsi="Times New Roman"/>
          <w:sz w:val="28"/>
        </w:rPr>
        <w:t xml:space="preserve">, АО </w:t>
      </w:r>
      <w:r w:rsidR="00FF3892" w:rsidRPr="00D152B5">
        <w:rPr>
          <w:rFonts w:ascii="Times New Roman" w:hAnsi="Times New Roman"/>
          <w:sz w:val="28"/>
        </w:rPr>
        <w:t>«</w:t>
      </w:r>
      <w:r w:rsidRPr="00D152B5">
        <w:rPr>
          <w:rFonts w:ascii="Times New Roman" w:hAnsi="Times New Roman"/>
          <w:sz w:val="28"/>
        </w:rPr>
        <w:t>Труд</w:t>
      </w:r>
      <w:r w:rsidR="00CE48F1" w:rsidRPr="00D152B5">
        <w:rPr>
          <w:rFonts w:ascii="Times New Roman" w:hAnsi="Times New Roman"/>
          <w:sz w:val="28"/>
        </w:rPr>
        <w:t>»</w:t>
      </w:r>
      <w:r w:rsidRPr="00D152B5">
        <w:rPr>
          <w:rFonts w:ascii="Times New Roman" w:hAnsi="Times New Roman"/>
          <w:sz w:val="28"/>
        </w:rPr>
        <w:t xml:space="preserve">, ООО </w:t>
      </w:r>
      <w:r w:rsidR="00CE48F1" w:rsidRPr="00D152B5">
        <w:rPr>
          <w:rFonts w:ascii="Times New Roman" w:hAnsi="Times New Roman"/>
          <w:sz w:val="28"/>
        </w:rPr>
        <w:t>«</w:t>
      </w:r>
      <w:r w:rsidRPr="00D152B5">
        <w:rPr>
          <w:rFonts w:ascii="Times New Roman" w:hAnsi="Times New Roman"/>
          <w:sz w:val="28"/>
        </w:rPr>
        <w:t xml:space="preserve">ВРП </w:t>
      </w:r>
      <w:r w:rsidR="00CE48F1" w:rsidRPr="00D152B5">
        <w:rPr>
          <w:rFonts w:ascii="Times New Roman" w:hAnsi="Times New Roman"/>
          <w:sz w:val="28"/>
        </w:rPr>
        <w:t>«</w:t>
      </w:r>
      <w:r w:rsidRPr="00D152B5">
        <w:rPr>
          <w:rFonts w:ascii="Times New Roman" w:hAnsi="Times New Roman"/>
          <w:sz w:val="28"/>
        </w:rPr>
        <w:t>Новотранс</w:t>
      </w:r>
      <w:r w:rsidR="00CE48F1" w:rsidRPr="00D152B5">
        <w:rPr>
          <w:rFonts w:ascii="Times New Roman" w:hAnsi="Times New Roman"/>
          <w:sz w:val="28"/>
        </w:rPr>
        <w:t>»</w:t>
      </w:r>
      <w:r w:rsidRPr="00D152B5">
        <w:rPr>
          <w:rFonts w:ascii="Times New Roman" w:hAnsi="Times New Roman"/>
          <w:sz w:val="28"/>
        </w:rPr>
        <w:t>.</w:t>
      </w:r>
    </w:p>
    <w:p w:rsidR="00EC6D89" w:rsidRPr="00D152B5" w:rsidRDefault="00EC6D89" w:rsidP="00EC6D89">
      <w:pPr>
        <w:spacing w:after="0" w:line="240" w:lineRule="auto"/>
        <w:ind w:firstLine="708"/>
        <w:jc w:val="center"/>
        <w:rPr>
          <w:rFonts w:ascii="Times New Roman" w:hAnsi="Times New Roman"/>
          <w:b/>
          <w:sz w:val="28"/>
        </w:rPr>
      </w:pPr>
    </w:p>
    <w:p w:rsidR="00F50076" w:rsidRPr="00D152B5" w:rsidRDefault="00F50076" w:rsidP="00F50076">
      <w:pPr>
        <w:spacing w:after="0" w:line="240" w:lineRule="auto"/>
        <w:ind w:firstLine="708"/>
        <w:jc w:val="center"/>
        <w:rPr>
          <w:rFonts w:ascii="Times New Roman" w:hAnsi="Times New Roman"/>
          <w:b/>
          <w:sz w:val="28"/>
        </w:rPr>
      </w:pPr>
      <w:r w:rsidRPr="00D152B5">
        <w:rPr>
          <w:rFonts w:ascii="Times New Roman" w:hAnsi="Times New Roman"/>
          <w:b/>
          <w:sz w:val="28"/>
        </w:rPr>
        <w:t>Безвозмездные поступления</w:t>
      </w:r>
    </w:p>
    <w:p w:rsidR="00F50076" w:rsidRPr="00D152B5" w:rsidRDefault="00F50076" w:rsidP="00F50076">
      <w:pPr>
        <w:spacing w:after="0" w:line="240" w:lineRule="auto"/>
        <w:ind w:firstLine="708"/>
        <w:jc w:val="center"/>
        <w:rPr>
          <w:rFonts w:ascii="Times New Roman" w:hAnsi="Times New Roman"/>
          <w:b/>
          <w:sz w:val="28"/>
        </w:rPr>
      </w:pPr>
    </w:p>
    <w:p w:rsidR="00F50076" w:rsidRPr="00D152B5" w:rsidRDefault="00F50076" w:rsidP="00F50076">
      <w:pPr>
        <w:spacing w:after="0" w:line="240" w:lineRule="auto"/>
        <w:ind w:firstLine="708"/>
        <w:jc w:val="both"/>
        <w:rPr>
          <w:rFonts w:ascii="Times New Roman" w:hAnsi="Times New Roman"/>
          <w:sz w:val="28"/>
          <w:szCs w:val="28"/>
        </w:rPr>
      </w:pPr>
      <w:r w:rsidRPr="00D152B5">
        <w:rPr>
          <w:rFonts w:ascii="Times New Roman" w:hAnsi="Times New Roman"/>
          <w:sz w:val="28"/>
          <w:szCs w:val="28"/>
        </w:rPr>
        <w:t xml:space="preserve">За 2023 год произошло увеличение безвозмездных поступлений в сравнении с 2022 годом: +11,78% или 216 544 тыс. рублей. </w:t>
      </w:r>
    </w:p>
    <w:p w:rsidR="00F50076" w:rsidRPr="00D152B5" w:rsidRDefault="00F50076" w:rsidP="00F50076">
      <w:pPr>
        <w:spacing w:after="0" w:line="240" w:lineRule="auto"/>
        <w:ind w:firstLine="708"/>
        <w:jc w:val="both"/>
        <w:rPr>
          <w:rFonts w:ascii="Times New Roman" w:hAnsi="Times New Roman"/>
          <w:sz w:val="28"/>
          <w:szCs w:val="28"/>
        </w:rPr>
      </w:pPr>
    </w:p>
    <w:tbl>
      <w:tblPr>
        <w:tblStyle w:val="aa"/>
        <w:tblW w:w="9345" w:type="dxa"/>
        <w:tblLook w:val="04A0" w:firstRow="1" w:lastRow="0" w:firstColumn="1" w:lastColumn="0" w:noHBand="0" w:noVBand="1"/>
      </w:tblPr>
      <w:tblGrid>
        <w:gridCol w:w="2474"/>
        <w:gridCol w:w="1811"/>
        <w:gridCol w:w="1810"/>
        <w:gridCol w:w="1625"/>
        <w:gridCol w:w="1625"/>
      </w:tblGrid>
      <w:tr w:rsidR="00F50076" w:rsidRPr="00D152B5" w:rsidTr="00B67605">
        <w:trPr>
          <w:trHeight w:val="1021"/>
        </w:trPr>
        <w:tc>
          <w:tcPr>
            <w:tcW w:w="2474"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jc w:val="center"/>
              <w:rPr>
                <w:rFonts w:ascii="Times New Roman" w:eastAsia="Times New Roman" w:hAnsi="Times New Roman" w:cs="Times New Roman"/>
                <w:b/>
                <w:bCs/>
                <w:color w:val="000000"/>
                <w:sz w:val="24"/>
                <w:szCs w:val="24"/>
              </w:rPr>
            </w:pPr>
            <w:r w:rsidRPr="00D152B5">
              <w:rPr>
                <w:rFonts w:ascii="Times New Roman" w:eastAsia="Times New Roman" w:hAnsi="Times New Roman" w:cs="Times New Roman"/>
                <w:b/>
                <w:bCs/>
                <w:color w:val="000000"/>
                <w:sz w:val="24"/>
                <w:szCs w:val="24"/>
              </w:rPr>
              <w:t xml:space="preserve">Наименование </w:t>
            </w:r>
          </w:p>
        </w:tc>
        <w:tc>
          <w:tcPr>
            <w:tcW w:w="1811"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b/>
                <w:bCs/>
                <w:color w:val="000000"/>
                <w:sz w:val="24"/>
                <w:szCs w:val="24"/>
              </w:rPr>
            </w:pPr>
            <w:r w:rsidRPr="00D152B5">
              <w:rPr>
                <w:rFonts w:ascii="Times New Roman" w:eastAsia="Times New Roman" w:hAnsi="Times New Roman" w:cs="Times New Roman"/>
                <w:b/>
                <w:bCs/>
                <w:color w:val="000000"/>
                <w:sz w:val="24"/>
                <w:szCs w:val="24"/>
              </w:rPr>
              <w:t>Исполнение за 2022 г.</w:t>
            </w:r>
          </w:p>
        </w:tc>
        <w:tc>
          <w:tcPr>
            <w:tcW w:w="1810"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jc w:val="center"/>
              <w:rPr>
                <w:rFonts w:ascii="Times New Roman" w:eastAsia="Times New Roman" w:hAnsi="Times New Roman" w:cs="Times New Roman"/>
                <w:b/>
                <w:bCs/>
                <w:color w:val="000000"/>
                <w:sz w:val="24"/>
                <w:szCs w:val="24"/>
              </w:rPr>
            </w:pPr>
            <w:r w:rsidRPr="00D152B5">
              <w:rPr>
                <w:rFonts w:ascii="Times New Roman" w:eastAsia="Times New Roman" w:hAnsi="Times New Roman" w:cs="Times New Roman"/>
                <w:b/>
                <w:bCs/>
                <w:color w:val="000000"/>
                <w:sz w:val="24"/>
                <w:szCs w:val="24"/>
              </w:rPr>
              <w:t>Исполнение за 2023 г.</w:t>
            </w:r>
          </w:p>
        </w:tc>
        <w:tc>
          <w:tcPr>
            <w:tcW w:w="1625"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jc w:val="center"/>
              <w:rPr>
                <w:rFonts w:ascii="Times New Roman" w:eastAsia="Times New Roman" w:hAnsi="Times New Roman" w:cs="Times New Roman"/>
                <w:b/>
                <w:bCs/>
                <w:color w:val="000000"/>
                <w:sz w:val="24"/>
                <w:szCs w:val="24"/>
              </w:rPr>
            </w:pPr>
            <w:r w:rsidRPr="00D152B5">
              <w:rPr>
                <w:rFonts w:ascii="Times New Roman" w:eastAsia="Times New Roman" w:hAnsi="Times New Roman" w:cs="Times New Roman"/>
                <w:b/>
                <w:bCs/>
                <w:color w:val="000000"/>
                <w:sz w:val="24"/>
                <w:szCs w:val="24"/>
              </w:rPr>
              <w:t>Отклонения, тыс. руб.</w:t>
            </w:r>
          </w:p>
        </w:tc>
        <w:tc>
          <w:tcPr>
            <w:tcW w:w="1625"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jc w:val="center"/>
              <w:rPr>
                <w:rFonts w:ascii="Times New Roman" w:eastAsia="Times New Roman" w:hAnsi="Times New Roman" w:cs="Times New Roman"/>
                <w:b/>
                <w:bCs/>
                <w:color w:val="000000"/>
                <w:sz w:val="24"/>
                <w:szCs w:val="24"/>
              </w:rPr>
            </w:pPr>
            <w:r w:rsidRPr="00D152B5">
              <w:rPr>
                <w:rFonts w:ascii="Times New Roman" w:eastAsia="Times New Roman" w:hAnsi="Times New Roman" w:cs="Times New Roman"/>
                <w:b/>
                <w:bCs/>
                <w:color w:val="000000"/>
                <w:sz w:val="24"/>
                <w:szCs w:val="24"/>
              </w:rPr>
              <w:t>Отклонения, %</w:t>
            </w:r>
          </w:p>
        </w:tc>
      </w:tr>
      <w:tr w:rsidR="00F50076" w:rsidRPr="00D152B5" w:rsidTr="00B67605">
        <w:trPr>
          <w:trHeight w:val="630"/>
        </w:trPr>
        <w:tc>
          <w:tcPr>
            <w:tcW w:w="2474"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rPr>
                <w:rFonts w:ascii="Times New Roman" w:eastAsia="Times New Roman" w:hAnsi="Times New Roman" w:cs="Times New Roman"/>
                <w:b/>
                <w:color w:val="000000"/>
                <w:sz w:val="24"/>
                <w:szCs w:val="24"/>
              </w:rPr>
            </w:pPr>
            <w:r w:rsidRPr="00D152B5">
              <w:rPr>
                <w:rFonts w:ascii="Times New Roman" w:eastAsia="Times New Roman" w:hAnsi="Times New Roman" w:cs="Times New Roman"/>
                <w:b/>
                <w:color w:val="000000"/>
                <w:sz w:val="24"/>
                <w:szCs w:val="24"/>
              </w:rPr>
              <w:t>Безвозмездные поступления</w:t>
            </w:r>
          </w:p>
        </w:tc>
        <w:tc>
          <w:tcPr>
            <w:tcW w:w="1811"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b/>
                <w:color w:val="000000"/>
                <w:sz w:val="24"/>
                <w:szCs w:val="24"/>
              </w:rPr>
            </w:pPr>
            <w:r w:rsidRPr="00D152B5">
              <w:rPr>
                <w:rFonts w:ascii="Times New Roman" w:eastAsia="Times New Roman" w:hAnsi="Times New Roman" w:cs="Times New Roman"/>
                <w:b/>
                <w:color w:val="000000"/>
                <w:sz w:val="24"/>
                <w:szCs w:val="24"/>
              </w:rPr>
              <w:t>1 838 592</w:t>
            </w:r>
          </w:p>
        </w:tc>
        <w:tc>
          <w:tcPr>
            <w:tcW w:w="1810"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jc w:val="center"/>
              <w:rPr>
                <w:rFonts w:ascii="Times New Roman" w:eastAsia="Times New Roman" w:hAnsi="Times New Roman" w:cs="Times New Roman"/>
                <w:b/>
                <w:color w:val="000000"/>
                <w:sz w:val="24"/>
                <w:szCs w:val="24"/>
              </w:rPr>
            </w:pPr>
            <w:r w:rsidRPr="00D152B5">
              <w:rPr>
                <w:rFonts w:ascii="Times New Roman" w:eastAsia="Times New Roman" w:hAnsi="Times New Roman" w:cs="Times New Roman"/>
                <w:b/>
                <w:color w:val="000000"/>
                <w:sz w:val="24"/>
                <w:szCs w:val="24"/>
              </w:rPr>
              <w:t>2 055 135</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b/>
                <w:color w:val="000000"/>
                <w:sz w:val="24"/>
                <w:szCs w:val="24"/>
              </w:rPr>
            </w:pPr>
            <w:r w:rsidRPr="00D152B5">
              <w:rPr>
                <w:rFonts w:ascii="Times New Roman" w:eastAsia="Times New Roman" w:hAnsi="Times New Roman" w:cs="Times New Roman"/>
                <w:b/>
                <w:color w:val="000000"/>
                <w:sz w:val="24"/>
                <w:szCs w:val="24"/>
              </w:rPr>
              <w:t>216 543</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b/>
                <w:color w:val="000000"/>
                <w:sz w:val="24"/>
                <w:szCs w:val="24"/>
              </w:rPr>
            </w:pPr>
            <w:r w:rsidRPr="00D152B5">
              <w:rPr>
                <w:rFonts w:ascii="Times New Roman" w:eastAsia="Times New Roman" w:hAnsi="Times New Roman" w:cs="Times New Roman"/>
                <w:b/>
                <w:color w:val="000000"/>
                <w:sz w:val="24"/>
                <w:szCs w:val="24"/>
              </w:rPr>
              <w:t>111,78</w:t>
            </w:r>
          </w:p>
        </w:tc>
      </w:tr>
      <w:tr w:rsidR="00F50076" w:rsidRPr="00D152B5" w:rsidTr="00B67605">
        <w:trPr>
          <w:trHeight w:val="359"/>
        </w:trPr>
        <w:tc>
          <w:tcPr>
            <w:tcW w:w="2474"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 xml:space="preserve">Дотации </w:t>
            </w:r>
          </w:p>
        </w:tc>
        <w:tc>
          <w:tcPr>
            <w:tcW w:w="1811"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83 686</w:t>
            </w:r>
          </w:p>
        </w:tc>
        <w:tc>
          <w:tcPr>
            <w:tcW w:w="1810"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132 715</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49 029</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158,59</w:t>
            </w:r>
          </w:p>
        </w:tc>
      </w:tr>
      <w:tr w:rsidR="00F50076" w:rsidRPr="00D152B5" w:rsidTr="00B67605">
        <w:trPr>
          <w:trHeight w:val="315"/>
        </w:trPr>
        <w:tc>
          <w:tcPr>
            <w:tcW w:w="2474"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Субсидии</w:t>
            </w:r>
          </w:p>
        </w:tc>
        <w:tc>
          <w:tcPr>
            <w:tcW w:w="1811"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545 893</w:t>
            </w:r>
          </w:p>
        </w:tc>
        <w:tc>
          <w:tcPr>
            <w:tcW w:w="1810"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539 536</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FF0000"/>
                <w:sz w:val="24"/>
                <w:szCs w:val="24"/>
              </w:rPr>
            </w:pPr>
            <w:r w:rsidRPr="00D152B5">
              <w:rPr>
                <w:rFonts w:ascii="Times New Roman" w:eastAsia="Times New Roman" w:hAnsi="Times New Roman" w:cs="Times New Roman"/>
                <w:color w:val="FF0000"/>
                <w:sz w:val="24"/>
                <w:szCs w:val="24"/>
              </w:rPr>
              <w:t>- 6 357</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FF0000"/>
                <w:sz w:val="24"/>
                <w:szCs w:val="24"/>
              </w:rPr>
            </w:pPr>
            <w:r w:rsidRPr="00D152B5">
              <w:rPr>
                <w:rFonts w:ascii="Times New Roman" w:eastAsia="Times New Roman" w:hAnsi="Times New Roman" w:cs="Times New Roman"/>
                <w:color w:val="FF0000"/>
                <w:sz w:val="24"/>
                <w:szCs w:val="24"/>
              </w:rPr>
              <w:t>98,84</w:t>
            </w:r>
          </w:p>
        </w:tc>
      </w:tr>
      <w:tr w:rsidR="00F50076" w:rsidRPr="00D152B5" w:rsidTr="00B67605">
        <w:trPr>
          <w:trHeight w:val="315"/>
        </w:trPr>
        <w:tc>
          <w:tcPr>
            <w:tcW w:w="2474"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Субвенции</w:t>
            </w:r>
          </w:p>
        </w:tc>
        <w:tc>
          <w:tcPr>
            <w:tcW w:w="1811"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1 170 912</w:t>
            </w:r>
          </w:p>
        </w:tc>
        <w:tc>
          <w:tcPr>
            <w:tcW w:w="1810"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1 335 275</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164 363</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114,04</w:t>
            </w:r>
          </w:p>
        </w:tc>
      </w:tr>
      <w:tr w:rsidR="00F50076" w:rsidRPr="00D152B5" w:rsidTr="00B67605">
        <w:trPr>
          <w:trHeight w:val="315"/>
        </w:trPr>
        <w:tc>
          <w:tcPr>
            <w:tcW w:w="2474"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Иные МБТ</w:t>
            </w:r>
          </w:p>
        </w:tc>
        <w:tc>
          <w:tcPr>
            <w:tcW w:w="1811"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38 617</w:t>
            </w:r>
          </w:p>
        </w:tc>
        <w:tc>
          <w:tcPr>
            <w:tcW w:w="1810" w:type="dxa"/>
            <w:tcBorders>
              <w:top w:val="single" w:sz="4" w:space="0" w:color="auto"/>
              <w:left w:val="single" w:sz="4" w:space="0" w:color="auto"/>
              <w:bottom w:val="single" w:sz="4" w:space="0" w:color="auto"/>
              <w:right w:val="single" w:sz="4" w:space="0" w:color="auto"/>
            </w:tcBorders>
            <w:hideMark/>
          </w:tcPr>
          <w:p w:rsidR="00F50076" w:rsidRPr="00D152B5" w:rsidRDefault="00F50076" w:rsidP="00B67605">
            <w:pPr>
              <w:jc w:val="center"/>
              <w:rPr>
                <w:rFonts w:ascii="Times New Roman" w:eastAsia="Times New Roman" w:hAnsi="Times New Roman" w:cs="Times New Roman"/>
                <w:color w:val="000000"/>
                <w:sz w:val="24"/>
                <w:szCs w:val="24"/>
              </w:rPr>
            </w:pPr>
            <w:r w:rsidRPr="00D152B5">
              <w:rPr>
                <w:rFonts w:ascii="Times New Roman" w:eastAsia="Times New Roman" w:hAnsi="Times New Roman" w:cs="Times New Roman"/>
                <w:color w:val="000000"/>
                <w:sz w:val="24"/>
                <w:szCs w:val="24"/>
              </w:rPr>
              <w:t>56 542</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sz w:val="24"/>
                <w:szCs w:val="24"/>
              </w:rPr>
            </w:pPr>
            <w:r w:rsidRPr="00D152B5">
              <w:rPr>
                <w:rFonts w:ascii="Times New Roman" w:eastAsia="Times New Roman" w:hAnsi="Times New Roman" w:cs="Times New Roman"/>
                <w:sz w:val="24"/>
                <w:szCs w:val="24"/>
              </w:rPr>
              <w:t>17 925</w:t>
            </w:r>
          </w:p>
        </w:tc>
        <w:tc>
          <w:tcPr>
            <w:tcW w:w="1625" w:type="dxa"/>
            <w:tcBorders>
              <w:top w:val="single" w:sz="4" w:space="0" w:color="auto"/>
              <w:left w:val="single" w:sz="4" w:space="0" w:color="auto"/>
              <w:bottom w:val="single" w:sz="4" w:space="0" w:color="auto"/>
              <w:right w:val="single" w:sz="4" w:space="0" w:color="auto"/>
            </w:tcBorders>
          </w:tcPr>
          <w:p w:rsidR="00F50076" w:rsidRPr="00D152B5" w:rsidRDefault="00F50076" w:rsidP="00B67605">
            <w:pPr>
              <w:jc w:val="center"/>
              <w:rPr>
                <w:rFonts w:ascii="Times New Roman" w:eastAsia="Times New Roman" w:hAnsi="Times New Roman" w:cs="Times New Roman"/>
                <w:sz w:val="24"/>
                <w:szCs w:val="24"/>
              </w:rPr>
            </w:pPr>
            <w:r w:rsidRPr="00D152B5">
              <w:rPr>
                <w:rFonts w:ascii="Times New Roman" w:eastAsia="Times New Roman" w:hAnsi="Times New Roman" w:cs="Times New Roman"/>
                <w:sz w:val="24"/>
                <w:szCs w:val="24"/>
              </w:rPr>
              <w:t>146,42</w:t>
            </w:r>
          </w:p>
        </w:tc>
      </w:tr>
    </w:tbl>
    <w:p w:rsidR="00F50076" w:rsidRPr="00D152B5" w:rsidRDefault="00F50076" w:rsidP="00F50076">
      <w:pPr>
        <w:spacing w:after="0" w:line="240" w:lineRule="auto"/>
        <w:ind w:firstLine="708"/>
        <w:jc w:val="both"/>
        <w:rPr>
          <w:rFonts w:ascii="Times New Roman" w:eastAsia="Times New Roman" w:hAnsi="Times New Roman" w:cs="Times New Roman"/>
          <w:sz w:val="28"/>
          <w:szCs w:val="28"/>
        </w:rPr>
      </w:pPr>
      <w:r w:rsidRPr="00D152B5">
        <w:rPr>
          <w:rFonts w:ascii="Times New Roman" w:hAnsi="Times New Roman"/>
          <w:sz w:val="28"/>
          <w:szCs w:val="28"/>
        </w:rPr>
        <w:t>Увеличение поступлений произошло за счет увеличения суммы дотаций, субвенций и иных межбюджетных трансфертов.</w:t>
      </w:r>
    </w:p>
    <w:p w:rsidR="00F50076" w:rsidRPr="00D152B5" w:rsidRDefault="00F50076" w:rsidP="00F50076">
      <w:pPr>
        <w:spacing w:after="0" w:line="240" w:lineRule="auto"/>
        <w:ind w:firstLine="708"/>
        <w:jc w:val="both"/>
        <w:rPr>
          <w:rFonts w:ascii="Times New Roman" w:hAnsi="Times New Roman"/>
          <w:sz w:val="28"/>
        </w:rPr>
      </w:pPr>
      <w:r w:rsidRPr="00D152B5">
        <w:rPr>
          <w:rFonts w:ascii="Times New Roman" w:hAnsi="Times New Roman"/>
          <w:sz w:val="28"/>
          <w:szCs w:val="28"/>
        </w:rPr>
        <w:t xml:space="preserve">В рамках работы межведомственной комиссии по увеличению поступления налогов и других обязательных платежей в бюджеты всех уровней и внебюджетные фонды, которая создана на территории Усольского района, было приглашено 243 физических и 4 юридических лица и 1 индивидуальный предприниматель, имеющих задолженность перед бюджетом. В результате в бюджеты всех уровней поступило 4 307,95 тыс. рублей. </w:t>
      </w:r>
    </w:p>
    <w:p w:rsidR="000B2E61" w:rsidRPr="00D152B5" w:rsidRDefault="001B2CB6" w:rsidP="001C1E38">
      <w:pPr>
        <w:spacing w:after="0" w:line="240" w:lineRule="auto"/>
        <w:jc w:val="both"/>
        <w:rPr>
          <w:rFonts w:ascii="Times New Roman" w:hAnsi="Times New Roman"/>
          <w:sz w:val="28"/>
        </w:rPr>
      </w:pPr>
      <w:r w:rsidRPr="00D152B5">
        <w:rPr>
          <w:rFonts w:ascii="Times New Roman" w:hAnsi="Times New Roman"/>
          <w:sz w:val="28"/>
        </w:rPr>
        <w:t xml:space="preserve">          </w:t>
      </w:r>
    </w:p>
    <w:p w:rsidR="00D6659B" w:rsidRPr="00D152B5" w:rsidRDefault="00D6659B" w:rsidP="001C1E38">
      <w:pPr>
        <w:spacing w:after="0" w:line="240" w:lineRule="auto"/>
        <w:jc w:val="both"/>
        <w:rPr>
          <w:rFonts w:ascii="Times New Roman" w:hAnsi="Times New Roman"/>
          <w:sz w:val="28"/>
        </w:rPr>
      </w:pPr>
    </w:p>
    <w:p w:rsidR="001C1E38" w:rsidRPr="00D152B5" w:rsidRDefault="000B2E61" w:rsidP="001C1E38">
      <w:pPr>
        <w:spacing w:after="0" w:line="240" w:lineRule="auto"/>
        <w:jc w:val="both"/>
        <w:rPr>
          <w:rFonts w:ascii="Times New Roman" w:eastAsia="Times New Roman" w:hAnsi="Times New Roman" w:cs="Times New Roman"/>
          <w:b/>
          <w:sz w:val="28"/>
        </w:rPr>
      </w:pPr>
      <w:r w:rsidRPr="00D152B5">
        <w:rPr>
          <w:rFonts w:ascii="Times New Roman" w:hAnsi="Times New Roman"/>
          <w:sz w:val="28"/>
        </w:rPr>
        <w:lastRenderedPageBreak/>
        <w:t xml:space="preserve">         </w:t>
      </w:r>
      <w:r w:rsidR="001C1E38" w:rsidRPr="00D152B5">
        <w:rPr>
          <w:rFonts w:ascii="Times New Roman" w:eastAsia="Times New Roman" w:hAnsi="Times New Roman" w:cs="Times New Roman"/>
          <w:b/>
          <w:sz w:val="28"/>
        </w:rPr>
        <w:t>Формирование и исполнение бюджета муниципального района</w:t>
      </w:r>
    </w:p>
    <w:p w:rsidR="000B2E61" w:rsidRPr="00D152B5" w:rsidRDefault="000B2E61" w:rsidP="000B2E61">
      <w:pPr>
        <w:spacing w:after="0"/>
        <w:jc w:val="both"/>
        <w:rPr>
          <w:rFonts w:ascii="Times New Roman" w:eastAsia="Times New Roman" w:hAnsi="Times New Roman" w:cs="Times New Roman"/>
          <w:b/>
          <w:sz w:val="28"/>
        </w:rPr>
      </w:pPr>
    </w:p>
    <w:p w:rsidR="00F75533" w:rsidRPr="00D152B5" w:rsidRDefault="000B2E61"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b/>
          <w:sz w:val="28"/>
        </w:rPr>
        <w:t xml:space="preserve">          </w:t>
      </w:r>
      <w:r w:rsidR="00F75533" w:rsidRPr="00D152B5">
        <w:rPr>
          <w:rFonts w:ascii="Times New Roman" w:eastAsia="Times New Roman" w:hAnsi="Times New Roman" w:cs="Times New Roman"/>
          <w:sz w:val="28"/>
        </w:rPr>
        <w:t>Согласно постановлению администрации Усольского муниципального района Иркутской области от 15.11.2022 г. № 765 «О внесении в Думу Усольского муниципального района Иркутской области проекта решения Думы  «О бюджете Усольского муниципального района Иркутской области на 2023 год и на плановый период 2024 и 2025 годов» разработан и утвержден решением Думы Усольского района № 23 от 27.12.2022 г. «Об утверждении бюджета Усольского муниципального района Иркутской области на 2023 год и на плановый период 2024 и 2025 годов» бюджет, в который  в течение 2023 года 4 раза были внесены изменения:</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 решение Думы Усольского района № 36 от 28.02.2023 г.;</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 решение Думы Усольского района № 55 от 29.06.2023 г.;</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 решение Думы Усольского района № 62 от 26.09.2023 г.;</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 решение Думы Усольского района № 80 от 19.12.2023 г.</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          Проведен анализ составления и исполнения муниципальных программ, подпрограмм, основных мероприятий при внесении изменений в решение Думы Усольского района о бюджете муниципального района. В 2023 году действовало 12 муниципальных программ.                                                                                                                                                                                                    </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В рамках статьи 9 и статьи 264.2 Бюджетного кодекса Российской Федерации сформированы ежеквартальные отчеты об исполнении бюджета:</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-постановление администрации Усольского района № 373 от 31 мая 2023 года «Об утверждении отчета об исполнении бюджета Усольского муниципального района Иркутской области за 1 квартал 2023 года»;</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-постановление администрации Усольского района № 545 от 24 августа 2023 года «Об утверждении отчета об исполнении бюджета Усольского муниципального района Иркутской области за 1 полугодие 2023 года»;</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-постановление администрации Усольского района № 852 от 29 ноября 2023 года «Об утверждении отчета об исполнении бюджета Усольского муниципального района Иркутской области за 9 месяцев 2023 года».</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В рамках статьи 9 Бюджетного кодекса Российской Федерации (установление, детализация и определение порядка применения бюджетной классификации) принят Приказ комитета по экономике и финансам администрации Усольского муниципального района Иркутской области №356 о/д от 09.11.2022 года «Об утверждении порядка применения бюджетной классификации Российской Федерации в части, относящейся к бюджету Усольского муниципального района Иркутской области».</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На 2023 год были заключены соглашения о передаче части полномочий по составлению проекта бюджета, исполнению бюджета поселения, составлению отчета об исполнении бюджета поселения с 7 муниципальными образованиями.</w:t>
      </w:r>
    </w:p>
    <w:p w:rsidR="00F75533" w:rsidRPr="00D152B5" w:rsidRDefault="0061292B"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lastRenderedPageBreak/>
        <w:t xml:space="preserve">          </w:t>
      </w:r>
      <w:r w:rsidR="00F75533" w:rsidRPr="00D152B5">
        <w:rPr>
          <w:rFonts w:ascii="Times New Roman" w:eastAsia="Times New Roman" w:hAnsi="Times New Roman" w:cs="Times New Roman"/>
          <w:sz w:val="28"/>
        </w:rPr>
        <w:t>В соответствии со статьей 9 Бюджетного кодекса Российской Федерации (определение порядка предоставления межбюджетных трансфертов из местного бюджета) производилось:</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 -распределение дотации на выравнивание бюджетной обеспеченности поселений из бюджета муниципального района, в 2023 году - в сумме 200 756,66 тыс. рублей, в том числе за счет субвенции по осуществлению областных государственных полномочий по расчету и предоставлению дотации из областного бюджета в сумме 182 956,66 тыс. рублей;</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 -утверждение методики распределения межбюджетных трансфертов в форме иных МБТ на поддержку мер по обеспечению сбалансированности бюджетов поселений, входящих в состав муниципального района, в 2023 году - в сумме 8 000,00 тыс. рублей, за счет средств местного бюджета;</w:t>
      </w:r>
    </w:p>
    <w:p w:rsidR="00F75533" w:rsidRPr="00D152B5" w:rsidRDefault="00F75533"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 -утверждение порядка предоставления иных межбюджетных трансфертов, по соглашениям, в 2023 году - в сумме 34 743,22 тыс. рублей.</w:t>
      </w:r>
    </w:p>
    <w:p w:rsidR="00F75533" w:rsidRPr="00D152B5" w:rsidRDefault="00A76DA8" w:rsidP="00F75533">
      <w:pPr>
        <w:spacing w:after="0"/>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 На плановый период 2024</w:t>
      </w:r>
      <w:r w:rsidR="00F75533" w:rsidRPr="00D152B5">
        <w:rPr>
          <w:rFonts w:ascii="Times New Roman" w:eastAsia="Times New Roman" w:hAnsi="Times New Roman" w:cs="Times New Roman"/>
          <w:sz w:val="28"/>
        </w:rPr>
        <w:t>-2026 года разработан проект бюджета муниципального района с необходимыми расчетами.</w:t>
      </w:r>
    </w:p>
    <w:p w:rsidR="002015AC" w:rsidRPr="00D152B5" w:rsidRDefault="00AA1322" w:rsidP="00992A77">
      <w:pPr>
        <w:spacing w:after="0"/>
        <w:jc w:val="both"/>
        <w:rPr>
          <w:rFonts w:ascii="Times New Roman" w:hAnsi="Times New Roman" w:cs="Times New Roman"/>
          <w:sz w:val="28"/>
          <w:szCs w:val="28"/>
        </w:rPr>
      </w:pPr>
      <w:r w:rsidRPr="00D152B5">
        <w:rPr>
          <w:rFonts w:ascii="Times New Roman" w:eastAsia="Times New Roman" w:hAnsi="Times New Roman" w:cs="Times New Roman"/>
          <w:sz w:val="28"/>
        </w:rPr>
        <w:t xml:space="preserve">   </w:t>
      </w:r>
      <w:r w:rsidR="0061292B" w:rsidRPr="00D152B5">
        <w:rPr>
          <w:rFonts w:ascii="Times New Roman" w:eastAsia="Times New Roman" w:hAnsi="Times New Roman" w:cs="Times New Roman"/>
          <w:sz w:val="28"/>
        </w:rPr>
        <w:t xml:space="preserve">        </w:t>
      </w:r>
      <w:r w:rsidR="00DD2B39" w:rsidRPr="00D152B5">
        <w:rPr>
          <w:rFonts w:ascii="Times New Roman" w:eastAsia="Times New Roman" w:hAnsi="Times New Roman" w:cs="Times New Roman"/>
          <w:sz w:val="28"/>
          <w:szCs w:val="28"/>
        </w:rPr>
        <w:t>В целях повышения качества бюджетного планирования, управления муниципальными финансами и повышения  э</w:t>
      </w:r>
      <w:r w:rsidR="006135A0">
        <w:rPr>
          <w:rFonts w:ascii="Times New Roman" w:eastAsia="Times New Roman" w:hAnsi="Times New Roman" w:cs="Times New Roman"/>
          <w:sz w:val="28"/>
          <w:szCs w:val="28"/>
        </w:rPr>
        <w:t>ффективности бюджетных расходов</w:t>
      </w:r>
      <w:r w:rsidR="00DD2B39" w:rsidRPr="00D152B5">
        <w:rPr>
          <w:rFonts w:ascii="Times New Roman" w:eastAsia="Times New Roman" w:hAnsi="Times New Roman" w:cs="Times New Roman"/>
          <w:sz w:val="28"/>
          <w:szCs w:val="28"/>
        </w:rPr>
        <w:t xml:space="preserve"> </w:t>
      </w:r>
      <w:r w:rsidR="005F6EFC" w:rsidRPr="00D152B5">
        <w:rPr>
          <w:rFonts w:ascii="Times New Roman" w:eastAsia="Times New Roman" w:hAnsi="Times New Roman" w:cs="Times New Roman"/>
          <w:sz w:val="28"/>
          <w:szCs w:val="28"/>
        </w:rPr>
        <w:t>К</w:t>
      </w:r>
      <w:r w:rsidR="002015AC" w:rsidRPr="00D152B5">
        <w:rPr>
          <w:rFonts w:ascii="Times New Roman" w:eastAsia="Times New Roman" w:hAnsi="Times New Roman" w:cs="Times New Roman"/>
          <w:sz w:val="28"/>
          <w:szCs w:val="28"/>
        </w:rPr>
        <w:t>омитет</w:t>
      </w:r>
      <w:r w:rsidR="00DD2B39" w:rsidRPr="00D152B5">
        <w:rPr>
          <w:rFonts w:ascii="Times New Roman" w:eastAsia="Times New Roman" w:hAnsi="Times New Roman" w:cs="Times New Roman"/>
          <w:sz w:val="28"/>
          <w:szCs w:val="28"/>
        </w:rPr>
        <w:t>ом</w:t>
      </w:r>
      <w:r w:rsidR="002015AC" w:rsidRPr="00D152B5">
        <w:rPr>
          <w:rFonts w:ascii="Times New Roman" w:eastAsia="Times New Roman" w:hAnsi="Times New Roman" w:cs="Times New Roman"/>
          <w:sz w:val="28"/>
          <w:szCs w:val="28"/>
        </w:rPr>
        <w:t xml:space="preserve"> проводится  мониторинг к</w:t>
      </w:r>
      <w:r w:rsidR="00DD2B39" w:rsidRPr="00D152B5">
        <w:rPr>
          <w:rFonts w:ascii="Times New Roman" w:eastAsia="Times New Roman" w:hAnsi="Times New Roman" w:cs="Times New Roman"/>
          <w:sz w:val="28"/>
          <w:szCs w:val="28"/>
        </w:rPr>
        <w:t>ачества финансового менеджмента</w:t>
      </w:r>
      <w:r w:rsidR="002015AC" w:rsidRPr="00D152B5">
        <w:rPr>
          <w:rFonts w:ascii="Times New Roman" w:eastAsia="Times New Roman" w:hAnsi="Times New Roman" w:cs="Times New Roman"/>
          <w:sz w:val="28"/>
          <w:szCs w:val="28"/>
        </w:rPr>
        <w:t xml:space="preserve">, осуществляемый  главными распорядителями бюджетных средств, главными администраторами доходов, главными администраторами источников  </w:t>
      </w:r>
      <w:r w:rsidR="00DD2B39" w:rsidRPr="00D152B5">
        <w:rPr>
          <w:rFonts w:ascii="Times New Roman" w:eastAsia="Times New Roman" w:hAnsi="Times New Roman" w:cs="Times New Roman"/>
          <w:sz w:val="28"/>
          <w:szCs w:val="28"/>
        </w:rPr>
        <w:t>финансирования дефицита бюджета</w:t>
      </w:r>
      <w:r w:rsidR="002015AC" w:rsidRPr="00D152B5">
        <w:rPr>
          <w:rFonts w:ascii="Times New Roman" w:eastAsia="Times New Roman" w:hAnsi="Times New Roman" w:cs="Times New Roman"/>
          <w:sz w:val="28"/>
          <w:szCs w:val="28"/>
        </w:rPr>
        <w:t>.</w:t>
      </w:r>
      <w:r w:rsidR="00DD2B39" w:rsidRPr="00D152B5">
        <w:rPr>
          <w:rFonts w:ascii="Times New Roman" w:eastAsia="Times New Roman" w:hAnsi="Times New Roman" w:cs="Times New Roman"/>
          <w:sz w:val="28"/>
          <w:szCs w:val="28"/>
        </w:rPr>
        <w:t xml:space="preserve"> </w:t>
      </w:r>
      <w:r w:rsidR="002015AC" w:rsidRPr="00D152B5">
        <w:rPr>
          <w:rFonts w:ascii="Times New Roman" w:eastAsia="Times New Roman" w:hAnsi="Times New Roman" w:cs="Times New Roman"/>
          <w:sz w:val="28"/>
          <w:szCs w:val="28"/>
        </w:rPr>
        <w:t>Результ</w:t>
      </w:r>
      <w:r w:rsidR="006135A0">
        <w:rPr>
          <w:rFonts w:ascii="Times New Roman" w:eastAsia="Times New Roman" w:hAnsi="Times New Roman" w:cs="Times New Roman"/>
          <w:sz w:val="28"/>
          <w:szCs w:val="28"/>
        </w:rPr>
        <w:t>аты и оценка  качества размещены</w:t>
      </w:r>
      <w:r w:rsidR="002015AC" w:rsidRPr="00D152B5">
        <w:rPr>
          <w:rFonts w:ascii="Times New Roman" w:eastAsia="Times New Roman" w:hAnsi="Times New Roman" w:cs="Times New Roman"/>
          <w:sz w:val="28"/>
          <w:szCs w:val="28"/>
        </w:rPr>
        <w:t xml:space="preserve"> </w:t>
      </w:r>
      <w:r w:rsidR="00183F35" w:rsidRPr="00D152B5">
        <w:rPr>
          <w:rFonts w:ascii="Times New Roman" w:hAnsi="Times New Roman" w:cs="Times New Roman"/>
          <w:bCs/>
          <w:sz w:val="28"/>
          <w:szCs w:val="28"/>
        </w:rPr>
        <w:t>в сетевом издании «Официальный сайт администрации Усольского района» в информационно-телекоммуникационной сети «Интернет».</w:t>
      </w:r>
    </w:p>
    <w:p w:rsidR="001B0B47" w:rsidRPr="00D152B5" w:rsidRDefault="001B0B47" w:rsidP="001C1E38">
      <w:pPr>
        <w:spacing w:after="0" w:line="240" w:lineRule="auto"/>
        <w:jc w:val="both"/>
        <w:rPr>
          <w:rFonts w:ascii="Times New Roman" w:hAnsi="Times New Roman" w:cs="Times New Roman"/>
          <w:sz w:val="28"/>
          <w:szCs w:val="28"/>
        </w:rPr>
      </w:pPr>
    </w:p>
    <w:p w:rsidR="00FB73E1" w:rsidRPr="00D152B5" w:rsidRDefault="001537B5">
      <w:pPr>
        <w:spacing w:after="0" w:line="240" w:lineRule="auto"/>
        <w:ind w:firstLine="708"/>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Реализация инвестиционной политики</w:t>
      </w:r>
    </w:p>
    <w:p w:rsidR="00FB73E1" w:rsidRPr="00D152B5" w:rsidRDefault="00FB73E1">
      <w:pPr>
        <w:spacing w:after="0" w:line="240" w:lineRule="auto"/>
        <w:ind w:firstLine="708"/>
        <w:jc w:val="center"/>
        <w:rPr>
          <w:rFonts w:ascii="Times New Roman" w:eastAsia="Times New Roman" w:hAnsi="Times New Roman" w:cs="Times New Roman"/>
          <w:b/>
          <w:sz w:val="28"/>
          <w:u w:val="single"/>
        </w:rPr>
      </w:pP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В 2023 году отделом инвестиционной политики проводилась работа в рамках реализации мероприятий программы «Развитие экономического потенциала и создание условий благоприятного инвестиционного климата»</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В целях поддержки субъектов малого и среднего предпринимательства (далее СМСП) в 2023 году было проведено 2 заседания координационного Совета по развитию малого и среднего предпринимательства.</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На заседании Совета 25 мая 2023 года были рассмотрены следующие вопросы:</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-изменения в налоговом законодательстве;</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-информация о возможности заключения социального контракта;</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-меры поддержки СМСП (центр «Мой бизнес»);</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 xml:space="preserve">-маркетплейс – готовая платформа для открытия интернет магазина без затрат.  </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lastRenderedPageBreak/>
        <w:t>На заседании Совета 18 декабря 2023 года совместно с бизнес-сообществом были рассмотрены следующие вопросы:</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-меры государственной поддержки для предпринимателей Иркутской области;</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-льготное финансирование субъектов МСП на территории Иркутской области;</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-система быстрых платежей;</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-информация о плане мероприятий на 2024 год.</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С целью стимулирования экономического роста и наиболее полного представления интересов предпринимателей на рынке товаров и услуг 27 мая 2023 года проведена праздничная ярмарка, посвященная Дню российского предпринимательства. Свою продукцию представили 35 участников ярмарки.</w:t>
      </w:r>
    </w:p>
    <w:p w:rsidR="0070530A" w:rsidRPr="00D152B5" w:rsidRDefault="0070530A" w:rsidP="0070530A">
      <w:pPr>
        <w:spacing w:after="0" w:line="240" w:lineRule="auto"/>
        <w:ind w:firstLine="709"/>
        <w:jc w:val="both"/>
        <w:rPr>
          <w:rFonts w:ascii="Times New Roman" w:eastAsia="Times New Roman" w:hAnsi="Times New Roman" w:cs="Times New Roman"/>
          <w:color w:val="000000"/>
          <w:sz w:val="28"/>
          <w:szCs w:val="28"/>
          <w:bdr w:val="none" w:sz="0" w:space="0" w:color="auto" w:frame="1"/>
        </w:rPr>
      </w:pPr>
      <w:r w:rsidRPr="00D152B5">
        <w:rPr>
          <w:rFonts w:ascii="Times New Roman" w:eastAsia="Times New Roman" w:hAnsi="Times New Roman" w:cs="Times New Roman"/>
          <w:color w:val="000000"/>
          <w:sz w:val="28"/>
          <w:szCs w:val="28"/>
          <w:bdr w:val="none" w:sz="0" w:space="0" w:color="auto" w:frame="1"/>
        </w:rPr>
        <w:t>16 сентября 2023 года в п.Белореченский проведена праздничная ярмарка «Щедрость родного края»</w:t>
      </w:r>
      <w:r w:rsidR="006135A0">
        <w:rPr>
          <w:rFonts w:ascii="Times New Roman" w:eastAsia="Times New Roman" w:hAnsi="Times New Roman" w:cs="Times New Roman"/>
          <w:color w:val="000000"/>
          <w:sz w:val="28"/>
          <w:szCs w:val="28"/>
          <w:bdr w:val="none" w:sz="0" w:space="0" w:color="auto" w:frame="1"/>
        </w:rPr>
        <w:t>,</w:t>
      </w:r>
      <w:r w:rsidRPr="00D152B5">
        <w:rPr>
          <w:rFonts w:ascii="Times New Roman" w:eastAsia="Times New Roman" w:hAnsi="Times New Roman" w:cs="Times New Roman"/>
          <w:color w:val="000000"/>
          <w:sz w:val="28"/>
          <w:szCs w:val="28"/>
          <w:bdr w:val="none" w:sz="0" w:space="0" w:color="auto" w:frame="1"/>
        </w:rPr>
        <w:t xml:space="preserve"> продукцию местного производства представили 20 участников ярмарки.</w:t>
      </w:r>
    </w:p>
    <w:p w:rsidR="0070530A" w:rsidRPr="00D152B5" w:rsidRDefault="0070530A" w:rsidP="0070530A">
      <w:pPr>
        <w:spacing w:after="0" w:line="240" w:lineRule="auto"/>
        <w:ind w:firstLine="709"/>
        <w:jc w:val="both"/>
        <w:rPr>
          <w:rFonts w:ascii="Times New Roman" w:eastAsia="Times New Roman" w:hAnsi="Times New Roman" w:cs="Times New Roman"/>
          <w:color w:val="000000"/>
          <w:sz w:val="28"/>
          <w:szCs w:val="28"/>
          <w:bdr w:val="none" w:sz="0" w:space="0" w:color="auto" w:frame="1"/>
        </w:rPr>
      </w:pPr>
      <w:r w:rsidRPr="00D152B5">
        <w:rPr>
          <w:rFonts w:ascii="Times New Roman" w:eastAsia="Times New Roman" w:hAnsi="Times New Roman" w:cs="Times New Roman"/>
          <w:color w:val="000000"/>
          <w:sz w:val="28"/>
          <w:szCs w:val="28"/>
          <w:bdr w:val="none" w:sz="0" w:space="0" w:color="auto" w:frame="1"/>
        </w:rPr>
        <w:t xml:space="preserve">В целях осуществления финансовой поддержки СМСП, в рамках реализации муниципальной подпрограммы </w:t>
      </w:r>
      <w:r w:rsidR="006135A0">
        <w:rPr>
          <w:rFonts w:ascii="Times New Roman" w:eastAsia="Times New Roman" w:hAnsi="Times New Roman" w:cs="Times New Roman"/>
          <w:color w:val="000000"/>
          <w:sz w:val="28"/>
          <w:szCs w:val="28"/>
          <w:bdr w:val="none" w:sz="0" w:space="0" w:color="auto" w:frame="1"/>
        </w:rPr>
        <w:t>«Ф</w:t>
      </w:r>
      <w:r w:rsidRPr="00D152B5">
        <w:rPr>
          <w:rFonts w:ascii="Times New Roman" w:eastAsia="Times New Roman" w:hAnsi="Times New Roman" w:cs="Times New Roman"/>
          <w:color w:val="000000"/>
          <w:sz w:val="28"/>
          <w:szCs w:val="28"/>
          <w:bdr w:val="none" w:sz="0" w:space="0" w:color="auto" w:frame="1"/>
        </w:rPr>
        <w:t>ормирование инвестиционного климата и развитие предпринимательства</w:t>
      </w:r>
      <w:r w:rsidR="006135A0">
        <w:rPr>
          <w:rFonts w:ascii="Times New Roman" w:eastAsia="Times New Roman" w:hAnsi="Times New Roman" w:cs="Times New Roman"/>
          <w:color w:val="000000"/>
          <w:sz w:val="28"/>
          <w:szCs w:val="28"/>
          <w:bdr w:val="none" w:sz="0" w:space="0" w:color="auto" w:frame="1"/>
        </w:rPr>
        <w:t>» осуществлялась</w:t>
      </w:r>
      <w:r w:rsidRPr="00D152B5">
        <w:rPr>
          <w:rFonts w:ascii="Times New Roman" w:eastAsia="Times New Roman" w:hAnsi="Times New Roman" w:cs="Times New Roman"/>
          <w:color w:val="000000"/>
          <w:sz w:val="28"/>
          <w:szCs w:val="28"/>
          <w:bdr w:val="none" w:sz="0" w:space="0" w:color="auto" w:frame="1"/>
        </w:rPr>
        <w:t xml:space="preserve"> реализация мероприятия «Предоставление грантов в форме субсидии на создание и развитие собственного бизнеса».</w:t>
      </w:r>
    </w:p>
    <w:p w:rsidR="0070530A" w:rsidRPr="00D152B5" w:rsidRDefault="006135A0" w:rsidP="0070530A">
      <w:pPr>
        <w:spacing w:after="0" w:line="240" w:lineRule="auto"/>
        <w:ind w:firstLine="709"/>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В 2023</w:t>
      </w:r>
      <w:r w:rsidR="0070530A" w:rsidRPr="00D152B5">
        <w:rPr>
          <w:rFonts w:ascii="Times New Roman" w:eastAsia="Times New Roman" w:hAnsi="Times New Roman" w:cs="Times New Roman"/>
          <w:color w:val="000000"/>
          <w:sz w:val="28"/>
          <w:szCs w:val="28"/>
          <w:bdr w:val="none" w:sz="0" w:space="0" w:color="auto" w:frame="1"/>
        </w:rPr>
        <w:t xml:space="preserve"> году предприниматели приняли активное участие в конкурсном отборе. Было подано 13 заявок. В итоге, рассмотрев и оценив проекты, представленные участниками конкурсного отбора</w:t>
      </w:r>
      <w:r>
        <w:rPr>
          <w:rFonts w:ascii="Times New Roman" w:eastAsia="Times New Roman" w:hAnsi="Times New Roman" w:cs="Times New Roman"/>
          <w:color w:val="000000"/>
          <w:sz w:val="28"/>
          <w:szCs w:val="28"/>
          <w:bdr w:val="none" w:sz="0" w:space="0" w:color="auto" w:frame="1"/>
        </w:rPr>
        <w:t>, и на основании рейтинга</w:t>
      </w:r>
      <w:r w:rsidR="0070530A" w:rsidRPr="00D152B5">
        <w:rPr>
          <w:rFonts w:ascii="Times New Roman" w:eastAsia="Times New Roman" w:hAnsi="Times New Roman" w:cs="Times New Roman"/>
          <w:color w:val="000000"/>
          <w:sz w:val="28"/>
          <w:szCs w:val="28"/>
          <w:bdr w:val="none" w:sz="0" w:space="0" w:color="auto" w:frame="1"/>
        </w:rPr>
        <w:t xml:space="preserve"> победителями конкурса были определены 8 участников: </w:t>
      </w:r>
    </w:p>
    <w:p w:rsidR="0070530A" w:rsidRPr="00D152B5" w:rsidRDefault="0070530A" w:rsidP="0070530A">
      <w:pPr>
        <w:spacing w:after="0" w:line="240" w:lineRule="auto"/>
        <w:ind w:firstLine="709"/>
        <w:jc w:val="both"/>
        <w:rPr>
          <w:rFonts w:ascii="Times New Roman" w:eastAsia="Times New Roman" w:hAnsi="Times New Roman" w:cs="Times New Roman"/>
          <w:color w:val="000000"/>
          <w:sz w:val="28"/>
          <w:szCs w:val="28"/>
          <w:bdr w:val="none" w:sz="0" w:space="0" w:color="auto" w:frame="1"/>
        </w:rPr>
      </w:pPr>
    </w:p>
    <w:tbl>
      <w:tblPr>
        <w:tblStyle w:val="1"/>
        <w:tblW w:w="0" w:type="auto"/>
        <w:tblLook w:val="04A0" w:firstRow="1" w:lastRow="0" w:firstColumn="1" w:lastColumn="0" w:noHBand="0" w:noVBand="1"/>
      </w:tblPr>
      <w:tblGrid>
        <w:gridCol w:w="3681"/>
        <w:gridCol w:w="5664"/>
      </w:tblGrid>
      <w:tr w:rsidR="0070530A" w:rsidRPr="00D152B5" w:rsidTr="005C5AE4">
        <w:tc>
          <w:tcPr>
            <w:tcW w:w="3681" w:type="dxa"/>
          </w:tcPr>
          <w:p w:rsidR="0070530A" w:rsidRPr="00D152B5" w:rsidRDefault="0070530A" w:rsidP="0070530A">
            <w:pPr>
              <w:jc w:val="center"/>
              <w:rPr>
                <w:rFonts w:ascii="Times New Roman" w:hAnsi="Times New Roman" w:cs="Times New Roman"/>
                <w:b/>
                <w:color w:val="000000"/>
                <w:sz w:val="28"/>
                <w:szCs w:val="28"/>
                <w:bdr w:val="none" w:sz="0" w:space="0" w:color="auto" w:frame="1"/>
              </w:rPr>
            </w:pPr>
            <w:r w:rsidRPr="00D152B5">
              <w:rPr>
                <w:rFonts w:ascii="Times New Roman" w:hAnsi="Times New Roman" w:cs="Times New Roman"/>
                <w:b/>
                <w:color w:val="000000"/>
                <w:sz w:val="28"/>
                <w:szCs w:val="28"/>
                <w:bdr w:val="none" w:sz="0" w:space="0" w:color="auto" w:frame="1"/>
              </w:rPr>
              <w:t>ФИО</w:t>
            </w:r>
          </w:p>
        </w:tc>
        <w:tc>
          <w:tcPr>
            <w:tcW w:w="5664" w:type="dxa"/>
          </w:tcPr>
          <w:p w:rsidR="0070530A" w:rsidRPr="00D152B5" w:rsidRDefault="0070530A" w:rsidP="0070530A">
            <w:pPr>
              <w:jc w:val="center"/>
              <w:rPr>
                <w:rFonts w:ascii="Times New Roman" w:hAnsi="Times New Roman" w:cs="Times New Roman"/>
                <w:b/>
                <w:color w:val="000000"/>
                <w:sz w:val="28"/>
                <w:szCs w:val="28"/>
                <w:bdr w:val="none" w:sz="0" w:space="0" w:color="auto" w:frame="1"/>
              </w:rPr>
            </w:pPr>
            <w:r w:rsidRPr="00D152B5">
              <w:rPr>
                <w:rFonts w:ascii="Times New Roman" w:hAnsi="Times New Roman" w:cs="Times New Roman"/>
                <w:b/>
                <w:color w:val="000000"/>
                <w:sz w:val="28"/>
                <w:szCs w:val="28"/>
                <w:bdr w:val="none" w:sz="0" w:space="0" w:color="auto" w:frame="1"/>
              </w:rPr>
              <w:t>Наименование проекта</w:t>
            </w:r>
          </w:p>
        </w:tc>
      </w:tr>
      <w:tr w:rsidR="0070530A" w:rsidRPr="00D152B5" w:rsidTr="005C5AE4">
        <w:tc>
          <w:tcPr>
            <w:tcW w:w="3681" w:type="dxa"/>
          </w:tcPr>
          <w:p w:rsidR="0070530A" w:rsidRPr="00D152B5" w:rsidRDefault="0070530A" w:rsidP="0070530A">
            <w:pPr>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ИП Бодров Павел Алексеевич</w:t>
            </w:r>
          </w:p>
        </w:tc>
        <w:tc>
          <w:tcPr>
            <w:tcW w:w="5664" w:type="dxa"/>
          </w:tcPr>
          <w:p w:rsidR="0070530A" w:rsidRPr="00D152B5" w:rsidRDefault="0070530A" w:rsidP="0070530A">
            <w:pPr>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Приобретение оборудования для детской игровой площадки</w:t>
            </w:r>
          </w:p>
        </w:tc>
      </w:tr>
      <w:tr w:rsidR="0070530A" w:rsidRPr="00D152B5" w:rsidTr="005C5AE4">
        <w:tc>
          <w:tcPr>
            <w:tcW w:w="3681" w:type="dxa"/>
          </w:tcPr>
          <w:p w:rsidR="0070530A" w:rsidRPr="00D152B5" w:rsidRDefault="0070530A" w:rsidP="0070530A">
            <w:pPr>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ИП Гамбарян Армен Татикоевич</w:t>
            </w:r>
          </w:p>
        </w:tc>
        <w:tc>
          <w:tcPr>
            <w:tcW w:w="5664" w:type="dxa"/>
          </w:tcPr>
          <w:p w:rsidR="0070530A" w:rsidRPr="00D152B5" w:rsidRDefault="0070530A" w:rsidP="0070530A">
            <w:pPr>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Организация мобильного пункта питания</w:t>
            </w:r>
          </w:p>
        </w:tc>
      </w:tr>
      <w:tr w:rsidR="0070530A" w:rsidRPr="00D152B5" w:rsidTr="005C5AE4">
        <w:tc>
          <w:tcPr>
            <w:tcW w:w="3681" w:type="dxa"/>
          </w:tcPr>
          <w:p w:rsidR="0070530A" w:rsidRPr="00D152B5" w:rsidRDefault="0070530A" w:rsidP="0070530A">
            <w:pPr>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Тюкавкин Михаил Сергеевич</w:t>
            </w:r>
          </w:p>
        </w:tc>
        <w:tc>
          <w:tcPr>
            <w:tcW w:w="5664" w:type="dxa"/>
          </w:tcPr>
          <w:p w:rsidR="0070530A" w:rsidRPr="00D152B5" w:rsidRDefault="0070530A" w:rsidP="0070530A">
            <w:pPr>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Разведение сельскохозяйственной птицы</w:t>
            </w:r>
          </w:p>
        </w:tc>
      </w:tr>
      <w:tr w:rsidR="0070530A" w:rsidRPr="00D152B5" w:rsidTr="005C5AE4">
        <w:tc>
          <w:tcPr>
            <w:tcW w:w="3681"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ИП Короткова Лариса Ивановна</w:t>
            </w:r>
          </w:p>
        </w:tc>
        <w:tc>
          <w:tcPr>
            <w:tcW w:w="5664"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Откорм бычков на мясо</w:t>
            </w:r>
          </w:p>
        </w:tc>
      </w:tr>
      <w:tr w:rsidR="0070530A" w:rsidRPr="00D152B5" w:rsidTr="005C5AE4">
        <w:tc>
          <w:tcPr>
            <w:tcW w:w="3681"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ИП Филиппов Егор Анатольевич</w:t>
            </w:r>
          </w:p>
        </w:tc>
        <w:tc>
          <w:tcPr>
            <w:tcW w:w="5664"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Производство продовольственного картофеля</w:t>
            </w:r>
          </w:p>
        </w:tc>
      </w:tr>
      <w:tr w:rsidR="0070530A" w:rsidRPr="00D152B5" w:rsidTr="005C5AE4">
        <w:tc>
          <w:tcPr>
            <w:tcW w:w="3681"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Шляжас Светлана Васильевна</w:t>
            </w:r>
          </w:p>
        </w:tc>
        <w:tc>
          <w:tcPr>
            <w:tcW w:w="5664"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Расширение видов услуг в ателье</w:t>
            </w:r>
          </w:p>
        </w:tc>
      </w:tr>
      <w:tr w:rsidR="0070530A" w:rsidRPr="00D152B5" w:rsidTr="005C5AE4">
        <w:tc>
          <w:tcPr>
            <w:tcW w:w="3681"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Пономарева Татьяна Сергеевна</w:t>
            </w:r>
          </w:p>
        </w:tc>
        <w:tc>
          <w:tcPr>
            <w:tcW w:w="5664"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Пошив одежды</w:t>
            </w:r>
          </w:p>
        </w:tc>
      </w:tr>
      <w:tr w:rsidR="0070530A" w:rsidRPr="00D152B5" w:rsidTr="005C5AE4">
        <w:tc>
          <w:tcPr>
            <w:tcW w:w="3681"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Горохова Юлия Андреевна</w:t>
            </w:r>
          </w:p>
        </w:tc>
        <w:tc>
          <w:tcPr>
            <w:tcW w:w="5664" w:type="dxa"/>
          </w:tcPr>
          <w:p w:rsidR="0070530A" w:rsidRPr="00D152B5" w:rsidRDefault="0070530A" w:rsidP="0070530A">
            <w:pPr>
              <w:jc w:val="both"/>
              <w:rPr>
                <w:rFonts w:ascii="Times New Roman" w:hAnsi="Times New Roman" w:cs="Times New Roman"/>
                <w:color w:val="000000"/>
                <w:sz w:val="24"/>
                <w:szCs w:val="24"/>
                <w:bdr w:val="none" w:sz="0" w:space="0" w:color="auto" w:frame="1"/>
              </w:rPr>
            </w:pPr>
            <w:r w:rsidRPr="00D152B5">
              <w:rPr>
                <w:rFonts w:ascii="Times New Roman" w:hAnsi="Times New Roman" w:cs="Times New Roman"/>
                <w:color w:val="000000"/>
                <w:sz w:val="24"/>
                <w:szCs w:val="24"/>
                <w:bdr w:val="none" w:sz="0" w:space="0" w:color="auto" w:frame="1"/>
              </w:rPr>
              <w:t>Организация мобильной интерактивной комнаты</w:t>
            </w:r>
          </w:p>
        </w:tc>
      </w:tr>
    </w:tbl>
    <w:p w:rsidR="0070530A" w:rsidRPr="00D152B5" w:rsidRDefault="0070530A" w:rsidP="0070530A">
      <w:pPr>
        <w:spacing w:after="0" w:line="240" w:lineRule="auto"/>
        <w:ind w:firstLine="709"/>
        <w:jc w:val="both"/>
        <w:rPr>
          <w:rFonts w:ascii="Times New Roman" w:eastAsia="Times New Roman" w:hAnsi="Times New Roman" w:cs="Times New Roman"/>
          <w:color w:val="000000"/>
          <w:sz w:val="28"/>
          <w:szCs w:val="28"/>
          <w:bdr w:val="none" w:sz="0" w:space="0" w:color="auto" w:frame="1"/>
        </w:rPr>
      </w:pPr>
    </w:p>
    <w:p w:rsidR="0070530A" w:rsidRPr="00D152B5" w:rsidRDefault="0070530A" w:rsidP="0070530A">
      <w:pPr>
        <w:spacing w:after="0" w:line="240" w:lineRule="auto"/>
        <w:ind w:firstLine="709"/>
        <w:jc w:val="both"/>
        <w:rPr>
          <w:rFonts w:ascii="Times New Roman" w:eastAsia="Times New Roman" w:hAnsi="Times New Roman" w:cs="Times New Roman"/>
          <w:color w:val="000000"/>
          <w:sz w:val="28"/>
          <w:szCs w:val="28"/>
          <w:bdr w:val="none" w:sz="0" w:space="0" w:color="auto" w:frame="1"/>
        </w:rPr>
      </w:pPr>
      <w:r w:rsidRPr="00D152B5">
        <w:rPr>
          <w:rFonts w:ascii="Times New Roman" w:eastAsia="Times New Roman" w:hAnsi="Times New Roman" w:cs="Times New Roman"/>
          <w:color w:val="000000"/>
          <w:sz w:val="28"/>
          <w:szCs w:val="28"/>
          <w:bdr w:val="none" w:sz="0" w:space="0" w:color="auto" w:frame="1"/>
        </w:rPr>
        <w:t>Финансирование мероприятия из местного бюджета составило 2 миллиона рублей в рамках реализации подпрограммы.</w:t>
      </w:r>
    </w:p>
    <w:p w:rsidR="0070530A" w:rsidRPr="00D152B5" w:rsidRDefault="0070530A" w:rsidP="0070530A">
      <w:pPr>
        <w:spacing w:after="0" w:line="240" w:lineRule="auto"/>
        <w:ind w:firstLine="709"/>
        <w:jc w:val="both"/>
        <w:rPr>
          <w:rFonts w:ascii="Times New Roman" w:eastAsia="Times New Roman" w:hAnsi="Times New Roman" w:cs="Times New Roman"/>
          <w:color w:val="000000"/>
          <w:sz w:val="28"/>
          <w:szCs w:val="28"/>
          <w:bdr w:val="none" w:sz="0" w:space="0" w:color="auto" w:frame="1"/>
        </w:rPr>
      </w:pPr>
      <w:r w:rsidRPr="00D152B5">
        <w:rPr>
          <w:rFonts w:ascii="Times New Roman" w:eastAsia="Times New Roman" w:hAnsi="Times New Roman" w:cs="Times New Roman"/>
          <w:color w:val="000000"/>
          <w:sz w:val="28"/>
          <w:szCs w:val="28"/>
          <w:bdr w:val="none" w:sz="0" w:space="0" w:color="auto" w:frame="1"/>
        </w:rPr>
        <w:t xml:space="preserve">На сегодняшний день все получатели субсидии предоставили информацию о расходовании средств в соответствии с заявленными целями, проекты находятся </w:t>
      </w:r>
      <w:r w:rsidR="006135A0">
        <w:rPr>
          <w:rFonts w:ascii="Times New Roman" w:eastAsia="Times New Roman" w:hAnsi="Times New Roman" w:cs="Times New Roman"/>
          <w:color w:val="000000"/>
          <w:sz w:val="28"/>
          <w:szCs w:val="28"/>
          <w:bdr w:val="none" w:sz="0" w:space="0" w:color="auto" w:frame="1"/>
        </w:rPr>
        <w:t>в процессе реализации. В течение</w:t>
      </w:r>
      <w:r w:rsidRPr="00D152B5">
        <w:rPr>
          <w:rFonts w:ascii="Times New Roman" w:eastAsia="Times New Roman" w:hAnsi="Times New Roman" w:cs="Times New Roman"/>
          <w:color w:val="000000"/>
          <w:sz w:val="28"/>
          <w:szCs w:val="28"/>
          <w:bdr w:val="none" w:sz="0" w:space="0" w:color="auto" w:frame="1"/>
        </w:rPr>
        <w:t xml:space="preserve"> 1 календарного года с момента получения субсидии ежеквартально проводится мониторинг исполнения обязательств получателей поддержки (в части сохранения и создания рабочих мест, уплаты налоговых платежей, фактического </w:t>
      </w:r>
      <w:r w:rsidR="006135A0">
        <w:rPr>
          <w:rFonts w:ascii="Times New Roman" w:eastAsia="Times New Roman" w:hAnsi="Times New Roman" w:cs="Times New Roman"/>
          <w:color w:val="000000"/>
          <w:sz w:val="28"/>
          <w:szCs w:val="28"/>
          <w:bdr w:val="none" w:sz="0" w:space="0" w:color="auto" w:frame="1"/>
        </w:rPr>
        <w:lastRenderedPageBreak/>
        <w:t>осуществления деятельности</w:t>
      </w:r>
      <w:r w:rsidRPr="00D152B5">
        <w:rPr>
          <w:rFonts w:ascii="Times New Roman" w:eastAsia="Times New Roman" w:hAnsi="Times New Roman" w:cs="Times New Roman"/>
          <w:color w:val="000000"/>
          <w:sz w:val="28"/>
          <w:szCs w:val="28"/>
          <w:bdr w:val="none" w:sz="0" w:space="0" w:color="auto" w:frame="1"/>
        </w:rPr>
        <w:t xml:space="preserve"> и целевого использования выделенных средств поддержки).</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 xml:space="preserve">В 2023 году на территории Усольского района осуществляли деятельность 140 малых предприятий и 711 индивидуальных предпринимателей (по данным реестра СМСП). </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Приоритетными видами предпринимательской деятельности определены: сельское хозяйство, развитие туризма, производство товаров, оказание услуг.</w:t>
      </w:r>
    </w:p>
    <w:p w:rsidR="0070530A" w:rsidRPr="00D152B5" w:rsidRDefault="006135A0" w:rsidP="0070530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r w:rsidR="0070530A" w:rsidRPr="00D152B5">
        <w:rPr>
          <w:rFonts w:ascii="Times New Roman" w:eastAsia="Times New Roman" w:hAnsi="Times New Roman" w:cs="Times New Roman"/>
          <w:sz w:val="28"/>
          <w:szCs w:val="28"/>
        </w:rPr>
        <w:t xml:space="preserve"> 2023 года на регулярной основе совместно органами социальной защиты проводилась работа по рассмотрению и согласованию бизнес планов физических лиц, заинтересованных в получении поддержки. В результате было заключено 88 социальных контрактов по направлениям – ведение ЛПХ, осуществление предпринимательской деятельности, поиск работы.</w:t>
      </w:r>
    </w:p>
    <w:p w:rsidR="0070530A" w:rsidRPr="00D152B5" w:rsidRDefault="0070530A" w:rsidP="0070530A">
      <w:pPr>
        <w:spacing w:after="0" w:line="240" w:lineRule="auto"/>
        <w:ind w:firstLine="708"/>
        <w:jc w:val="both"/>
        <w:rPr>
          <w:rFonts w:ascii="Times New Roman" w:eastAsia="Times New Roman" w:hAnsi="Times New Roman" w:cs="Times New Roman"/>
          <w:b/>
          <w:sz w:val="28"/>
          <w:szCs w:val="28"/>
        </w:rPr>
      </w:pPr>
      <w:r w:rsidRPr="00D152B5">
        <w:rPr>
          <w:rFonts w:ascii="Times New Roman" w:eastAsia="Times New Roman" w:hAnsi="Times New Roman" w:cs="Times New Roman"/>
          <w:b/>
          <w:sz w:val="28"/>
          <w:szCs w:val="28"/>
        </w:rPr>
        <w:t>-Улучшение инвестиционного климата для малого и среднего предпринимательства:</w:t>
      </w:r>
    </w:p>
    <w:p w:rsidR="0070530A" w:rsidRPr="00D152B5" w:rsidRDefault="0070530A" w:rsidP="0070530A">
      <w:pPr>
        <w:tabs>
          <w:tab w:val="left" w:pos="0"/>
        </w:tabs>
        <w:spacing w:after="0" w:line="240" w:lineRule="auto"/>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ab/>
        <w:t>В целях представления инвестиционного потенциала и поиска потенциальных инвесторов для реализации проектов на терр</w:t>
      </w:r>
      <w:r w:rsidR="005F75CA">
        <w:rPr>
          <w:rFonts w:ascii="Times New Roman" w:eastAsia="Times New Roman" w:hAnsi="Times New Roman" w:cs="Times New Roman"/>
          <w:sz w:val="28"/>
          <w:szCs w:val="28"/>
        </w:rPr>
        <w:t>итории Усольского</w:t>
      </w:r>
      <w:r w:rsidR="006135A0">
        <w:rPr>
          <w:rFonts w:ascii="Times New Roman" w:eastAsia="Times New Roman" w:hAnsi="Times New Roman" w:cs="Times New Roman"/>
          <w:sz w:val="28"/>
          <w:szCs w:val="28"/>
        </w:rPr>
        <w:t xml:space="preserve"> района, а так</w:t>
      </w:r>
      <w:r w:rsidRPr="00D152B5">
        <w:rPr>
          <w:rFonts w:ascii="Times New Roman" w:eastAsia="Times New Roman" w:hAnsi="Times New Roman" w:cs="Times New Roman"/>
          <w:sz w:val="28"/>
          <w:szCs w:val="28"/>
        </w:rPr>
        <w:t>же в целях обмена опытом между муниципальными образованиями в части развития инвестиционной деятельности и деятельности в сфере развития туризма приняли участие в Братском экономическом форуме.</w:t>
      </w:r>
    </w:p>
    <w:p w:rsidR="0070530A" w:rsidRPr="00D152B5" w:rsidRDefault="0070530A" w:rsidP="0070530A">
      <w:pPr>
        <w:tabs>
          <w:tab w:val="left" w:pos="0"/>
        </w:tabs>
        <w:spacing w:after="0" w:line="240" w:lineRule="auto"/>
        <w:jc w:val="both"/>
        <w:rPr>
          <w:rFonts w:ascii="Times New Roman" w:eastAsia="Times New Roman" w:hAnsi="Times New Roman" w:cs="Times New Roman"/>
          <w:b/>
          <w:sz w:val="28"/>
          <w:szCs w:val="28"/>
        </w:rPr>
      </w:pPr>
      <w:r w:rsidRPr="00D152B5">
        <w:rPr>
          <w:rFonts w:ascii="Times New Roman" w:eastAsia="Times New Roman" w:hAnsi="Times New Roman" w:cs="Times New Roman"/>
          <w:sz w:val="28"/>
          <w:szCs w:val="28"/>
        </w:rPr>
        <w:tab/>
        <w:t xml:space="preserve"> </w:t>
      </w:r>
      <w:r w:rsidRPr="00D152B5">
        <w:rPr>
          <w:rFonts w:ascii="Times New Roman" w:eastAsia="Times New Roman" w:hAnsi="Times New Roman" w:cs="Times New Roman"/>
          <w:b/>
          <w:sz w:val="28"/>
          <w:szCs w:val="28"/>
        </w:rPr>
        <w:t>- Сфера потребительского рынка</w:t>
      </w:r>
    </w:p>
    <w:p w:rsidR="0070530A" w:rsidRPr="00D152B5" w:rsidRDefault="0070530A" w:rsidP="0070530A">
      <w:pPr>
        <w:tabs>
          <w:tab w:val="left" w:pos="0"/>
        </w:tabs>
        <w:spacing w:after="0" w:line="240" w:lineRule="auto"/>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ab/>
        <w:t xml:space="preserve">С целью обсуждения вопросов и координации деятельности в сфере потребительского рынка в 2023 году проведено 2 заседания межведомственной комиссии по вопросам потребительского рынка. В работе комиссии принимали участие надзорные и правоохранительные органы. </w:t>
      </w:r>
    </w:p>
    <w:p w:rsidR="0070530A" w:rsidRPr="00D152B5" w:rsidRDefault="0070530A" w:rsidP="0070530A">
      <w:pPr>
        <w:tabs>
          <w:tab w:val="left" w:pos="0"/>
        </w:tabs>
        <w:spacing w:after="0" w:line="240" w:lineRule="auto"/>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ab/>
        <w:t xml:space="preserve">С целью предоставления мест для размещения НТО </w:t>
      </w:r>
      <w:r w:rsidR="004C263B">
        <w:rPr>
          <w:rFonts w:ascii="Times New Roman" w:eastAsia="Times New Roman" w:hAnsi="Times New Roman" w:cs="Times New Roman"/>
          <w:sz w:val="28"/>
          <w:szCs w:val="28"/>
        </w:rPr>
        <w:t>в сетевом издании «Официальный сайт администрации Усольского района»</w:t>
      </w:r>
      <w:r w:rsidRPr="00D152B5">
        <w:rPr>
          <w:rFonts w:ascii="Times New Roman" w:eastAsia="Times New Roman" w:hAnsi="Times New Roman" w:cs="Times New Roman"/>
          <w:sz w:val="28"/>
          <w:szCs w:val="28"/>
        </w:rPr>
        <w:t xml:space="preserve"> регулярно размещались извещения о </w:t>
      </w:r>
      <w:r w:rsidR="004C263B">
        <w:rPr>
          <w:rFonts w:ascii="Times New Roman" w:eastAsia="Times New Roman" w:hAnsi="Times New Roman" w:cs="Times New Roman"/>
          <w:sz w:val="28"/>
          <w:szCs w:val="28"/>
        </w:rPr>
        <w:t>наличии свободных мест в схеме размещения нестационарных торговых объектов для осуществления торговой деятельности на территории Усольского района.</w:t>
      </w:r>
    </w:p>
    <w:p w:rsidR="0070530A" w:rsidRPr="00D152B5" w:rsidRDefault="0070530A" w:rsidP="0070530A">
      <w:pPr>
        <w:tabs>
          <w:tab w:val="left" w:pos="0"/>
        </w:tabs>
        <w:spacing w:after="0" w:line="240" w:lineRule="auto"/>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ab/>
      </w:r>
      <w:r w:rsidR="004C263B">
        <w:rPr>
          <w:rFonts w:ascii="Times New Roman" w:eastAsia="Times New Roman" w:hAnsi="Times New Roman" w:cs="Times New Roman"/>
          <w:sz w:val="28"/>
          <w:szCs w:val="28"/>
        </w:rPr>
        <w:t xml:space="preserve">В сетевом издании «Официальный сайт администрации Усольского района»  </w:t>
      </w:r>
      <w:r w:rsidRPr="00D152B5">
        <w:rPr>
          <w:rFonts w:ascii="Times New Roman" w:eastAsia="Times New Roman" w:hAnsi="Times New Roman" w:cs="Times New Roman"/>
          <w:sz w:val="28"/>
          <w:szCs w:val="28"/>
        </w:rPr>
        <w:t>опубликовано 36 информационных материалов по вопросам защиты прав потребителей.</w:t>
      </w:r>
    </w:p>
    <w:p w:rsidR="0070530A" w:rsidRPr="00D152B5" w:rsidRDefault="0070530A" w:rsidP="0070530A">
      <w:pPr>
        <w:tabs>
          <w:tab w:val="left" w:pos="0"/>
        </w:tabs>
        <w:spacing w:after="0" w:line="240" w:lineRule="auto"/>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ab/>
        <w:t xml:space="preserve">В целях повышения качества и культуры обслуживания населения в соответствии с региональной программой по защите прав потребителей в Иркутской области приняли участие в проведении месячников: </w:t>
      </w:r>
    </w:p>
    <w:p w:rsidR="0070530A" w:rsidRPr="00D152B5" w:rsidRDefault="0070530A" w:rsidP="0070530A">
      <w:pPr>
        <w:tabs>
          <w:tab w:val="left" w:pos="0"/>
        </w:tabs>
        <w:spacing w:after="0" w:line="240" w:lineRule="auto"/>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ab/>
        <w:t>-качества и безопасности овощей и фруктов;</w:t>
      </w:r>
    </w:p>
    <w:p w:rsidR="0070530A" w:rsidRPr="00D152B5" w:rsidRDefault="0070530A" w:rsidP="0070530A">
      <w:pPr>
        <w:tabs>
          <w:tab w:val="left" w:pos="0"/>
        </w:tabs>
        <w:spacing w:after="0" w:line="240" w:lineRule="auto"/>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ab/>
        <w:t>-качества и безопасности мяса и иной продукции животного происхождения;</w:t>
      </w:r>
    </w:p>
    <w:p w:rsidR="0070530A" w:rsidRPr="00D152B5" w:rsidRDefault="0070530A" w:rsidP="0070530A">
      <w:pPr>
        <w:tabs>
          <w:tab w:val="left" w:pos="0"/>
        </w:tabs>
        <w:spacing w:after="0" w:line="240" w:lineRule="auto"/>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ab/>
        <w:t>-защиты прав потребителей;</w:t>
      </w:r>
    </w:p>
    <w:p w:rsidR="0070530A" w:rsidRPr="00D152B5" w:rsidRDefault="0070530A" w:rsidP="0070530A">
      <w:pPr>
        <w:tabs>
          <w:tab w:val="left" w:pos="0"/>
        </w:tabs>
        <w:spacing w:after="0" w:line="240" w:lineRule="auto"/>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ab/>
        <w:t>-качества и безопасности пиротехнической продукции.</w:t>
      </w:r>
    </w:p>
    <w:p w:rsidR="0070530A" w:rsidRPr="00D152B5" w:rsidRDefault="0070530A" w:rsidP="0070530A">
      <w:pPr>
        <w:spacing w:after="0" w:line="240" w:lineRule="auto"/>
        <w:ind w:firstLine="708"/>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lastRenderedPageBreak/>
        <w:t xml:space="preserve">В целях создания праздничного облика населенных пунктов Усольского </w:t>
      </w:r>
      <w:r w:rsidR="006135A0">
        <w:rPr>
          <w:rFonts w:ascii="Times New Roman" w:eastAsia="Times New Roman" w:hAnsi="Times New Roman" w:cs="Times New Roman"/>
          <w:sz w:val="28"/>
          <w:szCs w:val="28"/>
        </w:rPr>
        <w:t>района</w:t>
      </w:r>
      <w:r w:rsidRPr="00D152B5">
        <w:rPr>
          <w:rFonts w:ascii="Times New Roman" w:eastAsia="Times New Roman" w:hAnsi="Times New Roman" w:cs="Times New Roman"/>
          <w:sz w:val="28"/>
          <w:szCs w:val="28"/>
        </w:rPr>
        <w:t xml:space="preserve"> в преддверии новог</w:t>
      </w:r>
      <w:r w:rsidR="005F75CA">
        <w:rPr>
          <w:rFonts w:ascii="Times New Roman" w:eastAsia="Times New Roman" w:hAnsi="Times New Roman" w:cs="Times New Roman"/>
          <w:sz w:val="28"/>
          <w:szCs w:val="28"/>
        </w:rPr>
        <w:t>одних праздников</w:t>
      </w:r>
      <w:r w:rsidRPr="00D152B5">
        <w:rPr>
          <w:rFonts w:ascii="Times New Roman" w:eastAsia="Times New Roman" w:hAnsi="Times New Roman" w:cs="Times New Roman"/>
          <w:sz w:val="28"/>
          <w:szCs w:val="28"/>
        </w:rPr>
        <w:t xml:space="preserve"> проведен районный конкурс на лучшее оформление предприятий потребительского рынка</w:t>
      </w:r>
      <w:r w:rsidRPr="00D152B5">
        <w:rPr>
          <w:rFonts w:ascii="Times New Roman" w:eastAsia="Times New Roman" w:hAnsi="Times New Roman" w:cs="Times New Roman"/>
          <w:sz w:val="24"/>
          <w:szCs w:val="28"/>
        </w:rPr>
        <w:t xml:space="preserve"> </w:t>
      </w:r>
      <w:r w:rsidRPr="00D152B5">
        <w:rPr>
          <w:rFonts w:ascii="Times New Roman" w:eastAsia="Times New Roman" w:hAnsi="Times New Roman" w:cs="Times New Roman"/>
          <w:sz w:val="28"/>
          <w:szCs w:val="28"/>
        </w:rPr>
        <w:t>к Новому 2024 году. В конкурсе приняло участие 32 предприятия сферы потребительского рынка. Победители районного конкурса награждены дипломами и подарочными сертификатами.</w:t>
      </w:r>
    </w:p>
    <w:p w:rsidR="0070530A" w:rsidRPr="00D152B5" w:rsidRDefault="006135A0" w:rsidP="0070530A">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В течение</w:t>
      </w:r>
      <w:r w:rsidR="0070530A" w:rsidRPr="00D152B5">
        <w:rPr>
          <w:rFonts w:ascii="Times New Roman" w:eastAsia="Times New Roman" w:hAnsi="Times New Roman" w:cs="Times New Roman"/>
          <w:sz w:val="28"/>
          <w:szCs w:val="28"/>
        </w:rPr>
        <w:t xml:space="preserve"> года на постоянной основе проводилась работа по информированию физических лиц и субъектов малого и среднего предпринимательства по различным вопросам осуществления предпринимательской деятельности.</w:t>
      </w:r>
    </w:p>
    <w:p w:rsidR="0044477E" w:rsidRPr="00D152B5" w:rsidRDefault="0044477E" w:rsidP="0044477E">
      <w:pPr>
        <w:pStyle w:val="ac"/>
        <w:tabs>
          <w:tab w:val="left" w:pos="0"/>
        </w:tabs>
        <w:spacing w:before="0" w:beforeAutospacing="0" w:after="0" w:afterAutospacing="0"/>
        <w:jc w:val="both"/>
        <w:rPr>
          <w:sz w:val="28"/>
          <w:szCs w:val="28"/>
        </w:rPr>
      </w:pPr>
    </w:p>
    <w:p w:rsidR="003C0C2E" w:rsidRPr="00D152B5" w:rsidRDefault="003C0C2E" w:rsidP="003C0C2E">
      <w:pPr>
        <w:spacing w:after="0" w:line="240" w:lineRule="auto"/>
        <w:jc w:val="center"/>
        <w:rPr>
          <w:rFonts w:ascii="Times New Roman" w:eastAsia="Times New Roman" w:hAnsi="Times New Roman" w:cs="Times New Roman"/>
          <w:sz w:val="28"/>
        </w:rPr>
      </w:pPr>
      <w:r w:rsidRPr="00D152B5">
        <w:rPr>
          <w:rFonts w:ascii="Times New Roman" w:eastAsia="Times New Roman" w:hAnsi="Times New Roman" w:cs="Times New Roman"/>
          <w:b/>
          <w:sz w:val="28"/>
        </w:rPr>
        <w:t>Экономическое развитие и стратегическое планирование</w:t>
      </w:r>
    </w:p>
    <w:p w:rsidR="003C0C2E" w:rsidRPr="00D152B5" w:rsidRDefault="003C0C2E" w:rsidP="003C0C2E">
      <w:pPr>
        <w:spacing w:after="0" w:line="240" w:lineRule="auto"/>
        <w:ind w:firstLine="709"/>
        <w:jc w:val="both"/>
        <w:rPr>
          <w:rFonts w:ascii="Times New Roman" w:eastAsia="Times New Roman" w:hAnsi="Times New Roman" w:cs="Times New Roman"/>
          <w:sz w:val="28"/>
        </w:rPr>
      </w:pPr>
    </w:p>
    <w:p w:rsidR="001F161A" w:rsidRPr="00D152B5" w:rsidRDefault="001F161A" w:rsidP="001F161A">
      <w:pPr>
        <w:spacing w:after="0" w:line="240" w:lineRule="auto"/>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Стратегическое планирование в 2023 году</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С целью формирования проекта бюджета Усольского района на 2024-2026 годы своевременно согласно Порядку разработки и корректировки прогнозов социально-экономического развития Усольского района на среднесрочный и долгосрочный периоды подготовлены:</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–прогноз социально-экономического развития Усольского района на 2024-2026 годы – утвержден распоряжением администрации Усольского муниципального района Иркутской области от 14.11.2023г. </w:t>
      </w:r>
      <w:r w:rsidRPr="00D152B5">
        <w:rPr>
          <w:rFonts w:ascii="Times New Roman" w:eastAsia="Segoe UI Symbol" w:hAnsi="Times New Roman" w:cs="Times New Roman"/>
          <w:sz w:val="28"/>
        </w:rPr>
        <w:t>№</w:t>
      </w:r>
      <w:r w:rsidRPr="00D152B5">
        <w:rPr>
          <w:rFonts w:ascii="Times New Roman" w:eastAsia="Times New Roman" w:hAnsi="Times New Roman" w:cs="Times New Roman"/>
          <w:sz w:val="28"/>
        </w:rPr>
        <w:t>331-р.;</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–прогноз социально-экономического развития Усольского района на долгосрочный период до 2032 года – утвержден распоряжением администрации Усольского района от 14.11.2023г. </w:t>
      </w:r>
      <w:r w:rsidRPr="00D152B5">
        <w:rPr>
          <w:rFonts w:ascii="Times New Roman" w:eastAsia="Segoe UI Symbol" w:hAnsi="Times New Roman" w:cs="Times New Roman"/>
          <w:sz w:val="28"/>
        </w:rPr>
        <w:t>№</w:t>
      </w:r>
      <w:r w:rsidRPr="00D152B5">
        <w:rPr>
          <w:rFonts w:ascii="Times New Roman" w:eastAsia="Times New Roman" w:hAnsi="Times New Roman" w:cs="Times New Roman"/>
          <w:sz w:val="28"/>
        </w:rPr>
        <w:t>332-р.</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2023 год – пятый год реализации стратегии социально-экономического развития в Усольском районе (далее – Стратегия) и плана мероприятий по ее реализации (далее – План).</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hAnsi="Times New Roman" w:cs="Times New Roman"/>
          <w:sz w:val="28"/>
          <w:szCs w:val="28"/>
        </w:rPr>
        <w:t>В ходе мониторинга реализации Стратегии и Плана за предыдущий год было выявлено, что степень достижения основной стратегической цели Стратегии через исполнение мероприятий составила 92,17% и из 115 мероприятий Плана за 2022 год, по которым определено 143 показателя, достигнуты значения по 99, процент исполнения – 69,23%.</w:t>
      </w:r>
    </w:p>
    <w:p w:rsidR="001F161A" w:rsidRPr="00D152B5" w:rsidRDefault="001F161A" w:rsidP="001F161A">
      <w:pPr>
        <w:spacing w:after="0" w:line="240" w:lineRule="auto"/>
        <w:ind w:firstLine="709"/>
        <w:jc w:val="both"/>
        <w:rPr>
          <w:rFonts w:ascii="Times New Roman" w:hAnsi="Times New Roman" w:cs="Times New Roman"/>
          <w:bCs/>
          <w:sz w:val="28"/>
          <w:szCs w:val="28"/>
        </w:rPr>
      </w:pPr>
      <w:r w:rsidRPr="00D152B5">
        <w:rPr>
          <w:rFonts w:ascii="Times New Roman" w:eastAsia="Times New Roman" w:hAnsi="Times New Roman" w:cs="Times New Roman"/>
          <w:sz w:val="28"/>
        </w:rPr>
        <w:t>В ноябре 2023 года были внесены изменения в Стратегию и План в части продления до</w:t>
      </w:r>
      <w:r w:rsidRPr="00D152B5">
        <w:rPr>
          <w:rFonts w:ascii="Times New Roman" w:hAnsi="Times New Roman" w:cs="Times New Roman"/>
          <w:sz w:val="28"/>
        </w:rPr>
        <w:t xml:space="preserve"> 2036 года в связи с необходимостью синхронизирования с региональным стратегическим документом.</w:t>
      </w:r>
      <w:r w:rsidRPr="00D152B5">
        <w:rPr>
          <w:rFonts w:ascii="Times New Roman" w:eastAsia="Times New Roman" w:hAnsi="Times New Roman" w:cs="Times New Roman"/>
          <w:sz w:val="28"/>
        </w:rPr>
        <w:t xml:space="preserve"> </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В соответствии с Порядком принятия решений о разработке, формировании, утверждении, реализации и оценки эффективности реализации муниципальных программ Усольского района (далее – Порядок) на основе годовых отчетов о ходе реализации муниципальных программ Усольского района в 2023 году был проведен внешний мониторинг 12 муниципальных программ, по результатам которого ответственным исполнителям рекомендовано совместно с соисполнителями и участниками продолжить реализацию муниципальных программ в очередном финансовом </w:t>
      </w:r>
      <w:r w:rsidRPr="00D152B5">
        <w:rPr>
          <w:rFonts w:ascii="Times New Roman" w:eastAsia="Times New Roman" w:hAnsi="Times New Roman" w:cs="Times New Roman"/>
          <w:sz w:val="28"/>
        </w:rPr>
        <w:lastRenderedPageBreak/>
        <w:t>году с учетом замечаний и предложений, и своевременно сформирован сводный годовой доклад о ходе реализации и оценке эффективности муниципальных программ за 2023 год. Неэффективных муниципальных программ не выявлено.</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p>
    <w:p w:rsidR="001F161A" w:rsidRPr="00D152B5" w:rsidRDefault="001F161A" w:rsidP="001F161A">
      <w:pPr>
        <w:spacing w:after="0" w:line="240" w:lineRule="auto"/>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Инициативное бюджетирование в 2023 году</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В 2023 году на территории Усольского района была продолжена практика использования инструментов инициативного бюджетирования, а также впервые был организован конкурс инициативных проектов районного уровня.</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В рамках </w:t>
      </w:r>
      <w:r w:rsidRPr="00D152B5">
        <w:rPr>
          <w:rFonts w:ascii="Times New Roman" w:eastAsia="Times New Roman" w:hAnsi="Times New Roman" w:cs="Times New Roman"/>
          <w:b/>
          <w:sz w:val="28"/>
        </w:rPr>
        <w:t xml:space="preserve">областного конкурса </w:t>
      </w:r>
      <w:r w:rsidRPr="00D152B5">
        <w:rPr>
          <w:rFonts w:ascii="Times New Roman" w:eastAsia="Times New Roman" w:hAnsi="Times New Roman" w:cs="Times New Roman"/>
          <w:sz w:val="28"/>
        </w:rPr>
        <w:t xml:space="preserve">в муниципальную конкурсную комиссию для реализации в 2024 году поступило 23 инициативных проекта из 10 муниципальных образований, из которых по решению </w:t>
      </w:r>
      <w:r w:rsidRPr="00D152B5">
        <w:rPr>
          <w:rFonts w:ascii="Times New Roman" w:hAnsi="Times New Roman" w:cs="Times New Roman"/>
          <w:sz w:val="28"/>
          <w:szCs w:val="28"/>
        </w:rPr>
        <w:t>муниципальной комиссии по проведению конкурсного отбора инициативных проектов</w:t>
      </w:r>
      <w:r w:rsidRPr="00D152B5">
        <w:rPr>
          <w:rFonts w:ascii="Times New Roman" w:eastAsia="Times New Roman" w:hAnsi="Times New Roman" w:cs="Times New Roman"/>
          <w:sz w:val="28"/>
        </w:rPr>
        <w:t xml:space="preserve"> было выбрано 15 проектов для участия в региональном конкурсном отборе. </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В свою очередь, на рассмотрение комиссии в рамках </w:t>
      </w:r>
      <w:r w:rsidRPr="00D152B5">
        <w:rPr>
          <w:rFonts w:ascii="Times New Roman" w:eastAsia="Times New Roman" w:hAnsi="Times New Roman" w:cs="Times New Roman"/>
          <w:b/>
          <w:sz w:val="28"/>
        </w:rPr>
        <w:t xml:space="preserve">муниципального конкурса </w:t>
      </w:r>
      <w:r w:rsidRPr="00D152B5">
        <w:rPr>
          <w:rFonts w:ascii="Times New Roman" w:eastAsia="Times New Roman" w:hAnsi="Times New Roman" w:cs="Times New Roman"/>
          <w:sz w:val="28"/>
        </w:rPr>
        <w:t>для реализации в 2024 году</w:t>
      </w:r>
      <w:r w:rsidRPr="00D152B5">
        <w:rPr>
          <w:rFonts w:ascii="Times New Roman" w:eastAsia="Times New Roman" w:hAnsi="Times New Roman" w:cs="Times New Roman"/>
          <w:b/>
          <w:sz w:val="28"/>
        </w:rPr>
        <w:t xml:space="preserve"> </w:t>
      </w:r>
      <w:r w:rsidRPr="00D152B5">
        <w:rPr>
          <w:rFonts w:ascii="Times New Roman" w:eastAsia="Times New Roman" w:hAnsi="Times New Roman" w:cs="Times New Roman"/>
          <w:sz w:val="28"/>
        </w:rPr>
        <w:t xml:space="preserve">поступило 20 инициативных проектов из 8 муниципальных образований, из которых прошли отбор – 12 проектов. </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Таким образом, в 2024 году будет реализовано 15 инициативных проектов, ставших победителями областного конкурсного отбора и 12 инициативных проектов, получивших поддержку в рамках муниципального конкурса.</w:t>
      </w:r>
    </w:p>
    <w:p w:rsidR="001F161A" w:rsidRPr="00D152B5" w:rsidRDefault="001F161A" w:rsidP="001F161A">
      <w:pPr>
        <w:spacing w:after="0" w:line="240" w:lineRule="auto"/>
        <w:ind w:firstLine="709"/>
        <w:jc w:val="both"/>
        <w:rPr>
          <w:rFonts w:ascii="Times New Roman" w:eastAsia="Times New Roman" w:hAnsi="Times New Roman" w:cs="Times New Roman"/>
        </w:rPr>
      </w:pPr>
    </w:p>
    <w:tbl>
      <w:tblPr>
        <w:tblStyle w:val="aa"/>
        <w:tblW w:w="0" w:type="auto"/>
        <w:tblLook w:val="04A0" w:firstRow="1" w:lastRow="0" w:firstColumn="1" w:lastColumn="0" w:noHBand="0" w:noVBand="1"/>
      </w:tblPr>
      <w:tblGrid>
        <w:gridCol w:w="2234"/>
        <w:gridCol w:w="1705"/>
        <w:gridCol w:w="1831"/>
        <w:gridCol w:w="1792"/>
        <w:gridCol w:w="2009"/>
      </w:tblGrid>
      <w:tr w:rsidR="001F161A" w:rsidRPr="00D152B5" w:rsidTr="00172B6C">
        <w:tc>
          <w:tcPr>
            <w:tcW w:w="2234" w:type="dxa"/>
            <w:vMerge w:val="restart"/>
            <w:vAlign w:val="center"/>
          </w:tcPr>
          <w:p w:rsidR="001F161A" w:rsidRPr="00D152B5" w:rsidRDefault="001F161A" w:rsidP="00172B6C">
            <w:pPr>
              <w:jc w:val="center"/>
              <w:rPr>
                <w:rFonts w:ascii="Times New Roman" w:eastAsia="Times New Roman" w:hAnsi="Times New Roman" w:cs="Times New Roman"/>
                <w:sz w:val="28"/>
              </w:rPr>
            </w:pPr>
            <w:r w:rsidRPr="00D152B5">
              <w:rPr>
                <w:rFonts w:ascii="Times New Roman" w:eastAsia="Times New Roman" w:hAnsi="Times New Roman" w:cs="Times New Roman"/>
                <w:sz w:val="28"/>
              </w:rPr>
              <w:t>Конкурсный отбор</w:t>
            </w:r>
          </w:p>
        </w:tc>
        <w:tc>
          <w:tcPr>
            <w:tcW w:w="1705" w:type="dxa"/>
            <w:vMerge w:val="restart"/>
            <w:vAlign w:val="center"/>
          </w:tcPr>
          <w:p w:rsidR="001F161A" w:rsidRPr="00D152B5" w:rsidRDefault="001F161A" w:rsidP="00172B6C">
            <w:pPr>
              <w:jc w:val="center"/>
              <w:rPr>
                <w:rFonts w:ascii="Times New Roman" w:eastAsia="Times New Roman" w:hAnsi="Times New Roman" w:cs="Times New Roman"/>
                <w:sz w:val="28"/>
              </w:rPr>
            </w:pPr>
            <w:r w:rsidRPr="00D152B5">
              <w:rPr>
                <w:rFonts w:ascii="Times New Roman" w:eastAsia="Times New Roman" w:hAnsi="Times New Roman" w:cs="Times New Roman"/>
                <w:sz w:val="28"/>
              </w:rPr>
              <w:t>Всего</w:t>
            </w:r>
          </w:p>
        </w:tc>
        <w:tc>
          <w:tcPr>
            <w:tcW w:w="5632" w:type="dxa"/>
            <w:gridSpan w:val="3"/>
            <w:vAlign w:val="center"/>
          </w:tcPr>
          <w:p w:rsidR="001F161A" w:rsidRPr="00D152B5" w:rsidRDefault="001F161A" w:rsidP="00172B6C">
            <w:pPr>
              <w:jc w:val="center"/>
              <w:rPr>
                <w:rFonts w:ascii="Times New Roman" w:eastAsia="Times New Roman" w:hAnsi="Times New Roman" w:cs="Times New Roman"/>
                <w:sz w:val="28"/>
              </w:rPr>
            </w:pPr>
            <w:r w:rsidRPr="00D152B5">
              <w:rPr>
                <w:rFonts w:ascii="Times New Roman" w:eastAsia="Times New Roman" w:hAnsi="Times New Roman" w:cs="Times New Roman"/>
                <w:sz w:val="28"/>
              </w:rPr>
              <w:t>в том числе:</w:t>
            </w:r>
          </w:p>
        </w:tc>
      </w:tr>
      <w:tr w:rsidR="001F161A" w:rsidRPr="00D152B5" w:rsidTr="00172B6C">
        <w:tc>
          <w:tcPr>
            <w:tcW w:w="2234" w:type="dxa"/>
            <w:vMerge/>
            <w:vAlign w:val="center"/>
          </w:tcPr>
          <w:p w:rsidR="001F161A" w:rsidRPr="00D152B5" w:rsidRDefault="001F161A" w:rsidP="00172B6C">
            <w:pPr>
              <w:jc w:val="center"/>
              <w:rPr>
                <w:rFonts w:ascii="Times New Roman" w:eastAsia="Times New Roman" w:hAnsi="Times New Roman" w:cs="Times New Roman"/>
                <w:sz w:val="28"/>
              </w:rPr>
            </w:pPr>
          </w:p>
        </w:tc>
        <w:tc>
          <w:tcPr>
            <w:tcW w:w="1705" w:type="dxa"/>
            <w:vMerge/>
            <w:vAlign w:val="center"/>
          </w:tcPr>
          <w:p w:rsidR="001F161A" w:rsidRPr="00D152B5" w:rsidRDefault="001F161A" w:rsidP="00172B6C">
            <w:pPr>
              <w:jc w:val="center"/>
              <w:rPr>
                <w:rFonts w:ascii="Times New Roman" w:eastAsia="Times New Roman" w:hAnsi="Times New Roman" w:cs="Times New Roman"/>
                <w:sz w:val="28"/>
              </w:rPr>
            </w:pPr>
          </w:p>
        </w:tc>
        <w:tc>
          <w:tcPr>
            <w:tcW w:w="1831" w:type="dxa"/>
            <w:vAlign w:val="center"/>
          </w:tcPr>
          <w:p w:rsidR="001F161A" w:rsidRPr="00D152B5" w:rsidRDefault="001F161A" w:rsidP="00172B6C">
            <w:pPr>
              <w:jc w:val="center"/>
              <w:rPr>
                <w:rFonts w:ascii="Times New Roman" w:eastAsia="Times New Roman" w:hAnsi="Times New Roman" w:cs="Times New Roman"/>
                <w:sz w:val="24"/>
              </w:rPr>
            </w:pPr>
            <w:r w:rsidRPr="00D152B5">
              <w:rPr>
                <w:rFonts w:ascii="Times New Roman" w:eastAsia="Times New Roman" w:hAnsi="Times New Roman" w:cs="Times New Roman"/>
                <w:sz w:val="24"/>
              </w:rPr>
              <w:t>областной бюджет</w:t>
            </w:r>
          </w:p>
        </w:tc>
        <w:tc>
          <w:tcPr>
            <w:tcW w:w="1792" w:type="dxa"/>
            <w:vAlign w:val="center"/>
          </w:tcPr>
          <w:p w:rsidR="001F161A" w:rsidRPr="00D152B5" w:rsidRDefault="001F161A" w:rsidP="00172B6C">
            <w:pPr>
              <w:jc w:val="center"/>
              <w:rPr>
                <w:rFonts w:ascii="Times New Roman" w:eastAsia="Times New Roman" w:hAnsi="Times New Roman" w:cs="Times New Roman"/>
                <w:sz w:val="24"/>
              </w:rPr>
            </w:pPr>
            <w:r w:rsidRPr="00D152B5">
              <w:rPr>
                <w:rFonts w:ascii="Times New Roman" w:eastAsia="Times New Roman" w:hAnsi="Times New Roman" w:cs="Times New Roman"/>
                <w:sz w:val="24"/>
              </w:rPr>
              <w:t>местный бюджет</w:t>
            </w:r>
          </w:p>
        </w:tc>
        <w:tc>
          <w:tcPr>
            <w:tcW w:w="2009" w:type="dxa"/>
            <w:vAlign w:val="center"/>
          </w:tcPr>
          <w:p w:rsidR="001F161A" w:rsidRPr="00D152B5" w:rsidRDefault="001F161A" w:rsidP="00172B6C">
            <w:pPr>
              <w:jc w:val="center"/>
              <w:rPr>
                <w:rFonts w:ascii="Times New Roman" w:eastAsia="Times New Roman" w:hAnsi="Times New Roman" w:cs="Times New Roman"/>
                <w:sz w:val="24"/>
              </w:rPr>
            </w:pPr>
            <w:r w:rsidRPr="00D152B5">
              <w:rPr>
                <w:rFonts w:ascii="Times New Roman" w:eastAsia="Times New Roman" w:hAnsi="Times New Roman" w:cs="Times New Roman"/>
                <w:sz w:val="24"/>
              </w:rPr>
              <w:t>инициативные платежи</w:t>
            </w:r>
          </w:p>
        </w:tc>
      </w:tr>
      <w:tr w:rsidR="001F161A" w:rsidRPr="00D152B5" w:rsidTr="00172B6C">
        <w:tc>
          <w:tcPr>
            <w:tcW w:w="2234" w:type="dxa"/>
          </w:tcPr>
          <w:p w:rsidR="001F161A" w:rsidRPr="00D152B5" w:rsidRDefault="001F161A" w:rsidP="00172B6C">
            <w:pPr>
              <w:jc w:val="both"/>
              <w:rPr>
                <w:rFonts w:ascii="Times New Roman" w:eastAsia="Times New Roman" w:hAnsi="Times New Roman" w:cs="Times New Roman"/>
                <w:sz w:val="28"/>
              </w:rPr>
            </w:pPr>
            <w:r w:rsidRPr="00D152B5">
              <w:rPr>
                <w:rFonts w:ascii="Times New Roman" w:eastAsia="Times New Roman" w:hAnsi="Times New Roman" w:cs="Times New Roman"/>
                <w:sz w:val="28"/>
              </w:rPr>
              <w:t>Областной</w:t>
            </w:r>
          </w:p>
        </w:tc>
        <w:tc>
          <w:tcPr>
            <w:tcW w:w="1705" w:type="dxa"/>
            <w:vAlign w:val="center"/>
          </w:tcPr>
          <w:p w:rsidR="001F161A" w:rsidRPr="00D152B5" w:rsidRDefault="001F161A" w:rsidP="00172B6C">
            <w:pPr>
              <w:jc w:val="center"/>
              <w:rPr>
                <w:rFonts w:ascii="Times New Roman" w:eastAsia="Times New Roman" w:hAnsi="Times New Roman" w:cs="Times New Roman"/>
              </w:rPr>
            </w:pPr>
            <w:r w:rsidRPr="00D152B5">
              <w:rPr>
                <w:rFonts w:ascii="Times New Roman" w:eastAsia="Times New Roman" w:hAnsi="Times New Roman" w:cs="Times New Roman"/>
              </w:rPr>
              <w:t>20 253 193,84</w:t>
            </w:r>
          </w:p>
        </w:tc>
        <w:tc>
          <w:tcPr>
            <w:tcW w:w="1831" w:type="dxa"/>
            <w:vAlign w:val="center"/>
          </w:tcPr>
          <w:p w:rsidR="001F161A" w:rsidRPr="00D152B5" w:rsidRDefault="001F161A" w:rsidP="00172B6C">
            <w:pPr>
              <w:jc w:val="center"/>
              <w:rPr>
                <w:rFonts w:ascii="Times New Roman" w:eastAsia="Times New Roman" w:hAnsi="Times New Roman" w:cs="Times New Roman"/>
              </w:rPr>
            </w:pPr>
            <w:r w:rsidRPr="00D152B5">
              <w:rPr>
                <w:rFonts w:ascii="Times New Roman" w:eastAsia="Times New Roman" w:hAnsi="Times New Roman" w:cs="Times New Roman"/>
              </w:rPr>
              <w:t>17 842 612,21</w:t>
            </w:r>
          </w:p>
        </w:tc>
        <w:tc>
          <w:tcPr>
            <w:tcW w:w="1792" w:type="dxa"/>
            <w:vAlign w:val="center"/>
          </w:tcPr>
          <w:p w:rsidR="001F161A" w:rsidRPr="00D152B5" w:rsidRDefault="001F161A" w:rsidP="00172B6C">
            <w:pPr>
              <w:jc w:val="center"/>
              <w:rPr>
                <w:rFonts w:ascii="Times New Roman" w:eastAsia="Times New Roman" w:hAnsi="Times New Roman" w:cs="Times New Roman"/>
              </w:rPr>
            </w:pPr>
            <w:r w:rsidRPr="00D152B5">
              <w:rPr>
                <w:rFonts w:ascii="Times New Roman" w:eastAsia="Times New Roman" w:hAnsi="Times New Roman" w:cs="Times New Roman"/>
              </w:rPr>
              <w:t>267 368,13</w:t>
            </w:r>
          </w:p>
        </w:tc>
        <w:tc>
          <w:tcPr>
            <w:tcW w:w="2009" w:type="dxa"/>
            <w:vAlign w:val="center"/>
          </w:tcPr>
          <w:p w:rsidR="001F161A" w:rsidRPr="00D152B5" w:rsidRDefault="001F161A" w:rsidP="00172B6C">
            <w:pPr>
              <w:jc w:val="center"/>
              <w:rPr>
                <w:rFonts w:ascii="Times New Roman" w:eastAsia="Times New Roman" w:hAnsi="Times New Roman" w:cs="Times New Roman"/>
              </w:rPr>
            </w:pPr>
            <w:r w:rsidRPr="00D152B5">
              <w:rPr>
                <w:rFonts w:ascii="Times New Roman" w:eastAsia="Times New Roman" w:hAnsi="Times New Roman" w:cs="Times New Roman"/>
              </w:rPr>
              <w:t>2 143 213,50</w:t>
            </w:r>
          </w:p>
        </w:tc>
      </w:tr>
      <w:tr w:rsidR="001F161A" w:rsidRPr="00D152B5" w:rsidTr="00172B6C">
        <w:tc>
          <w:tcPr>
            <w:tcW w:w="2234" w:type="dxa"/>
          </w:tcPr>
          <w:p w:rsidR="001F161A" w:rsidRPr="00D152B5" w:rsidRDefault="001F161A" w:rsidP="00172B6C">
            <w:pPr>
              <w:jc w:val="both"/>
              <w:rPr>
                <w:rFonts w:ascii="Times New Roman" w:eastAsia="Times New Roman" w:hAnsi="Times New Roman" w:cs="Times New Roman"/>
                <w:sz w:val="28"/>
              </w:rPr>
            </w:pPr>
            <w:r w:rsidRPr="00D152B5">
              <w:rPr>
                <w:rFonts w:ascii="Times New Roman" w:eastAsia="Times New Roman" w:hAnsi="Times New Roman" w:cs="Times New Roman"/>
                <w:sz w:val="28"/>
              </w:rPr>
              <w:t>Муниципальный</w:t>
            </w:r>
          </w:p>
        </w:tc>
        <w:tc>
          <w:tcPr>
            <w:tcW w:w="1705" w:type="dxa"/>
            <w:vAlign w:val="center"/>
          </w:tcPr>
          <w:p w:rsidR="001F161A" w:rsidRPr="00D152B5" w:rsidRDefault="001F161A" w:rsidP="00172B6C">
            <w:pPr>
              <w:jc w:val="center"/>
              <w:rPr>
                <w:rFonts w:ascii="Times New Roman" w:eastAsia="Times New Roman" w:hAnsi="Times New Roman" w:cs="Times New Roman"/>
              </w:rPr>
            </w:pPr>
            <w:r w:rsidRPr="00D152B5">
              <w:rPr>
                <w:rFonts w:ascii="Times New Roman" w:eastAsia="Times New Roman" w:hAnsi="Times New Roman" w:cs="Times New Roman"/>
              </w:rPr>
              <w:t>5 464 723,60</w:t>
            </w:r>
          </w:p>
        </w:tc>
        <w:tc>
          <w:tcPr>
            <w:tcW w:w="1831" w:type="dxa"/>
            <w:vAlign w:val="center"/>
          </w:tcPr>
          <w:p w:rsidR="001F161A" w:rsidRPr="00D152B5" w:rsidRDefault="001F161A" w:rsidP="00172B6C">
            <w:pPr>
              <w:jc w:val="center"/>
              <w:rPr>
                <w:rFonts w:ascii="Times New Roman" w:eastAsia="Times New Roman" w:hAnsi="Times New Roman" w:cs="Times New Roman"/>
              </w:rPr>
            </w:pPr>
            <w:r w:rsidRPr="00D152B5">
              <w:rPr>
                <w:rFonts w:ascii="Times New Roman" w:eastAsia="Times New Roman" w:hAnsi="Times New Roman" w:cs="Times New Roman"/>
              </w:rPr>
              <w:t>–</w:t>
            </w:r>
          </w:p>
        </w:tc>
        <w:tc>
          <w:tcPr>
            <w:tcW w:w="1792" w:type="dxa"/>
            <w:vAlign w:val="center"/>
          </w:tcPr>
          <w:p w:rsidR="001F161A" w:rsidRPr="00D152B5" w:rsidRDefault="001F161A" w:rsidP="00172B6C">
            <w:pPr>
              <w:jc w:val="center"/>
              <w:rPr>
                <w:rFonts w:ascii="Times New Roman" w:eastAsia="Times New Roman" w:hAnsi="Times New Roman" w:cs="Times New Roman"/>
              </w:rPr>
            </w:pPr>
            <w:r w:rsidRPr="00D152B5">
              <w:rPr>
                <w:rFonts w:ascii="Times New Roman" w:eastAsia="Times New Roman" w:hAnsi="Times New Roman" w:cs="Times New Roman"/>
              </w:rPr>
              <w:t>5 000 000,00</w:t>
            </w:r>
          </w:p>
        </w:tc>
        <w:tc>
          <w:tcPr>
            <w:tcW w:w="2009" w:type="dxa"/>
            <w:vAlign w:val="center"/>
          </w:tcPr>
          <w:p w:rsidR="001F161A" w:rsidRPr="00D152B5" w:rsidRDefault="001F161A" w:rsidP="00172B6C">
            <w:pPr>
              <w:jc w:val="center"/>
              <w:rPr>
                <w:rFonts w:ascii="Times New Roman" w:eastAsia="Times New Roman" w:hAnsi="Times New Roman" w:cs="Times New Roman"/>
              </w:rPr>
            </w:pPr>
            <w:r w:rsidRPr="00D152B5">
              <w:rPr>
                <w:rFonts w:ascii="Times New Roman" w:eastAsia="Times New Roman" w:hAnsi="Times New Roman" w:cs="Times New Roman"/>
              </w:rPr>
              <w:t>464 723,60</w:t>
            </w:r>
          </w:p>
        </w:tc>
      </w:tr>
    </w:tbl>
    <w:p w:rsidR="001F161A" w:rsidRPr="00D152B5" w:rsidRDefault="001F161A" w:rsidP="001F161A">
      <w:pPr>
        <w:spacing w:after="0" w:line="240" w:lineRule="auto"/>
        <w:ind w:firstLine="709"/>
        <w:jc w:val="both"/>
        <w:rPr>
          <w:rFonts w:ascii="Times New Roman" w:eastAsia="Times New Roman" w:hAnsi="Times New Roman" w:cs="Times New Roman"/>
          <w:sz w:val="28"/>
        </w:rPr>
      </w:pP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rPr>
        <w:t>Лидирующими приоритетными направлениями инициативных проектов стали: организация материально-технического обеспечения муниципальных учреждений социальной сферы (образование, культура, физическая культура и спорт), благоустройство территорий и организация детских и спортивных площадок.</w:t>
      </w:r>
    </w:p>
    <w:p w:rsidR="001C1E38" w:rsidRPr="00D152B5" w:rsidRDefault="001C1E38" w:rsidP="001C1E38">
      <w:pPr>
        <w:spacing w:after="0" w:line="240" w:lineRule="auto"/>
        <w:ind w:firstLine="709"/>
        <w:jc w:val="center"/>
        <w:rPr>
          <w:rFonts w:ascii="Times New Roman" w:eastAsia="Times New Roman" w:hAnsi="Times New Roman" w:cs="Times New Roman"/>
          <w:b/>
          <w:sz w:val="28"/>
          <w:u w:val="single"/>
          <w:lang w:val="x-none"/>
        </w:rPr>
      </w:pPr>
    </w:p>
    <w:p w:rsidR="001F161A" w:rsidRPr="00D152B5" w:rsidRDefault="001F161A" w:rsidP="001F161A">
      <w:pPr>
        <w:spacing w:after="0" w:line="240" w:lineRule="auto"/>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Муниципальные услуги в 2023 году</w:t>
      </w:r>
    </w:p>
    <w:p w:rsidR="001F161A" w:rsidRPr="00D152B5" w:rsidRDefault="001F161A" w:rsidP="001F161A">
      <w:pPr>
        <w:spacing w:after="0" w:line="240" w:lineRule="auto"/>
        <w:jc w:val="center"/>
        <w:rPr>
          <w:rFonts w:ascii="Times New Roman" w:eastAsia="Times New Roman" w:hAnsi="Times New Roman" w:cs="Times New Roman"/>
          <w:b/>
          <w:sz w:val="28"/>
        </w:rPr>
      </w:pPr>
    </w:p>
    <w:p w:rsidR="001F161A" w:rsidRPr="00D152B5" w:rsidRDefault="001F161A" w:rsidP="001F161A">
      <w:pPr>
        <w:spacing w:after="0" w:line="240" w:lineRule="auto"/>
        <w:ind w:firstLine="709"/>
        <w:jc w:val="both"/>
        <w:rPr>
          <w:rFonts w:ascii="Times New Roman" w:eastAsia="Times New Roman" w:hAnsi="Times New Roman" w:cs="Times New Roman"/>
          <w:color w:val="000000"/>
          <w:sz w:val="28"/>
          <w:shd w:val="clear" w:color="auto" w:fill="FFFFFF"/>
        </w:rPr>
      </w:pPr>
      <w:r w:rsidRPr="00D152B5">
        <w:rPr>
          <w:rFonts w:ascii="Times New Roman" w:eastAsia="Times New Roman" w:hAnsi="Times New Roman" w:cs="Times New Roman"/>
          <w:color w:val="000000"/>
          <w:sz w:val="28"/>
          <w:shd w:val="clear" w:color="auto" w:fill="FFFFFF"/>
        </w:rPr>
        <w:t>Комитетом осуществляется организация работы и контроль подготовки документов по предоставлению муниципальных услуг.</w:t>
      </w:r>
    </w:p>
    <w:p w:rsidR="001F161A" w:rsidRPr="00D152B5" w:rsidRDefault="001F161A" w:rsidP="001F161A">
      <w:pPr>
        <w:spacing w:after="0" w:line="240" w:lineRule="auto"/>
        <w:ind w:firstLine="709"/>
        <w:jc w:val="both"/>
        <w:rPr>
          <w:rFonts w:ascii="Times New Roman" w:eastAsia="Times New Roman" w:hAnsi="Times New Roman" w:cs="Times New Roman"/>
          <w:color w:val="000000"/>
          <w:sz w:val="28"/>
          <w:shd w:val="clear" w:color="auto" w:fill="FFFFFF"/>
        </w:rPr>
      </w:pPr>
      <w:r w:rsidRPr="00D152B5">
        <w:rPr>
          <w:rFonts w:ascii="Times New Roman" w:eastAsia="Times New Roman" w:hAnsi="Times New Roman" w:cs="Times New Roman"/>
          <w:color w:val="000000"/>
          <w:sz w:val="28"/>
          <w:shd w:val="clear" w:color="auto" w:fill="FFFFFF"/>
        </w:rPr>
        <w:t>По состоянию на 01.01.2024г. в перечне муниципальных услуг, предоставляемых органами администрации Усольского района, 24 муниципальных услуг</w:t>
      </w:r>
      <w:r w:rsidR="006135A0">
        <w:rPr>
          <w:rFonts w:ascii="Times New Roman" w:eastAsia="Times New Roman" w:hAnsi="Times New Roman" w:cs="Times New Roman"/>
          <w:color w:val="000000"/>
          <w:sz w:val="28"/>
          <w:shd w:val="clear" w:color="auto" w:fill="FFFFFF"/>
        </w:rPr>
        <w:t>и</w:t>
      </w:r>
      <w:r w:rsidRPr="00D152B5">
        <w:rPr>
          <w:rFonts w:ascii="Times New Roman" w:eastAsia="Times New Roman" w:hAnsi="Times New Roman" w:cs="Times New Roman"/>
          <w:color w:val="000000"/>
          <w:sz w:val="28"/>
          <w:shd w:val="clear" w:color="auto" w:fill="FFFFFF"/>
        </w:rPr>
        <w:t xml:space="preserve">. Проводилась организационная работа по актуализации и разработке административных регламентов. </w:t>
      </w:r>
    </w:p>
    <w:p w:rsidR="001F161A" w:rsidRPr="00D152B5" w:rsidRDefault="001F161A" w:rsidP="001F161A">
      <w:pPr>
        <w:spacing w:after="0" w:line="240" w:lineRule="auto"/>
        <w:ind w:firstLine="709"/>
        <w:jc w:val="both"/>
        <w:rPr>
          <w:rFonts w:ascii="Times New Roman" w:eastAsia="Times New Roman" w:hAnsi="Times New Roman" w:cs="Times New Roman"/>
          <w:sz w:val="28"/>
          <w:shd w:val="clear" w:color="auto" w:fill="FFFFFF"/>
        </w:rPr>
      </w:pPr>
      <w:r w:rsidRPr="00D152B5">
        <w:rPr>
          <w:rFonts w:ascii="Times New Roman" w:eastAsia="Times New Roman" w:hAnsi="Times New Roman" w:cs="Times New Roman"/>
          <w:sz w:val="28"/>
          <w:shd w:val="clear" w:color="auto" w:fill="FFFFFF"/>
        </w:rPr>
        <w:lastRenderedPageBreak/>
        <w:t xml:space="preserve">Комитетом была проведена экспертиза проектов регламентов, а также проектов нормативных правовых актов по внесению изменений в ранее изданные регламенты. Выдано </w:t>
      </w:r>
      <w:r w:rsidRPr="00D152B5">
        <w:rPr>
          <w:rFonts w:ascii="Times New Roman" w:hAnsi="Times New Roman" w:cs="Times New Roman"/>
          <w:sz w:val="28"/>
          <w:shd w:val="clear" w:color="auto" w:fill="FFFFFF"/>
        </w:rPr>
        <w:t>8</w:t>
      </w:r>
      <w:r w:rsidRPr="00D152B5">
        <w:rPr>
          <w:rFonts w:ascii="Times New Roman" w:eastAsia="Times New Roman" w:hAnsi="Times New Roman" w:cs="Times New Roman"/>
          <w:sz w:val="28"/>
          <w:shd w:val="clear" w:color="auto" w:fill="FFFFFF"/>
        </w:rPr>
        <w:t xml:space="preserve"> экспертных заключени</w:t>
      </w:r>
      <w:r w:rsidRPr="00D152B5">
        <w:rPr>
          <w:rFonts w:ascii="Times New Roman" w:hAnsi="Times New Roman" w:cs="Times New Roman"/>
          <w:sz w:val="28"/>
          <w:shd w:val="clear" w:color="auto" w:fill="FFFFFF"/>
        </w:rPr>
        <w:t>й</w:t>
      </w:r>
      <w:r w:rsidRPr="00D152B5">
        <w:rPr>
          <w:rFonts w:ascii="Times New Roman" w:eastAsia="Times New Roman" w:hAnsi="Times New Roman" w:cs="Times New Roman"/>
          <w:sz w:val="28"/>
          <w:shd w:val="clear" w:color="auto" w:fill="FFFFFF"/>
        </w:rPr>
        <w:t>.</w:t>
      </w:r>
    </w:p>
    <w:p w:rsidR="001F161A" w:rsidRPr="00D152B5" w:rsidRDefault="001F161A" w:rsidP="001F161A">
      <w:pPr>
        <w:spacing w:after="0" w:line="240" w:lineRule="auto"/>
        <w:ind w:firstLine="567"/>
        <w:jc w:val="both"/>
        <w:rPr>
          <w:rFonts w:ascii="Times New Roman" w:eastAsia="Times New Roman" w:hAnsi="Times New Roman" w:cs="Times New Roman"/>
          <w:b/>
          <w:sz w:val="28"/>
        </w:rPr>
      </w:pPr>
      <w:r w:rsidRPr="00D152B5">
        <w:rPr>
          <w:rFonts w:ascii="Times New Roman" w:eastAsia="Times New Roman" w:hAnsi="Times New Roman" w:cs="Times New Roman"/>
          <w:sz w:val="28"/>
        </w:rPr>
        <w:t>В декабре 2023 года началась работа по разработке цифровых административных регламентов предоставления муниципальных услуг в федеральной государственной информационной системе «Федеральный реестр государственных и муниципальных услуг (функций)»</w:t>
      </w:r>
      <w:r w:rsidRPr="00D152B5">
        <w:rPr>
          <w:rFonts w:ascii="Times New Roman" w:eastAsia="Times New Roman" w:hAnsi="Times New Roman" w:cs="Times New Roman"/>
          <w:b/>
          <w:sz w:val="28"/>
        </w:rPr>
        <w:t>.</w:t>
      </w:r>
    </w:p>
    <w:p w:rsidR="001F161A" w:rsidRPr="00D152B5" w:rsidRDefault="001F161A" w:rsidP="001F161A">
      <w:pPr>
        <w:spacing w:after="0" w:line="240" w:lineRule="auto"/>
        <w:ind w:firstLine="709"/>
        <w:jc w:val="both"/>
        <w:rPr>
          <w:rFonts w:ascii="Times New Roman" w:eastAsia="Times New Roman" w:hAnsi="Times New Roman" w:cs="Times New Roman"/>
          <w:sz w:val="28"/>
        </w:rPr>
      </w:pPr>
      <w:r w:rsidRPr="00D152B5">
        <w:rPr>
          <w:rFonts w:ascii="Times New Roman" w:eastAsia="Times New Roman" w:hAnsi="Times New Roman" w:cs="Times New Roman"/>
          <w:sz w:val="28"/>
          <w:shd w:val="clear" w:color="auto" w:fill="FFFFFF"/>
        </w:rPr>
        <w:t>В сентябре 2023 года проведен мониторинг качества предоставления муниципальных услуг органами админи</w:t>
      </w:r>
      <w:r w:rsidR="006135A0">
        <w:rPr>
          <w:rFonts w:ascii="Times New Roman" w:eastAsia="Times New Roman" w:hAnsi="Times New Roman" w:cs="Times New Roman"/>
          <w:sz w:val="28"/>
          <w:shd w:val="clear" w:color="auto" w:fill="FFFFFF"/>
        </w:rPr>
        <w:t>страции Усольского района, в результате</w:t>
      </w:r>
      <w:r w:rsidRPr="00D152B5">
        <w:rPr>
          <w:rFonts w:ascii="Times New Roman" w:eastAsia="Times New Roman" w:hAnsi="Times New Roman" w:cs="Times New Roman"/>
          <w:sz w:val="28"/>
          <w:shd w:val="clear" w:color="auto" w:fill="FFFFFF"/>
        </w:rPr>
        <w:t xml:space="preserve"> которого установлено, что качество предоставления муниципальных услуг находится на высоком уровне. Удовлетворенность качеством предоставления муниципальных услуг составляет 100%, отклонений от стандартов предоставления муниципальных услуг не выявлено. </w:t>
      </w:r>
    </w:p>
    <w:p w:rsidR="001F161A" w:rsidRPr="00D152B5" w:rsidRDefault="001F161A" w:rsidP="001F161A">
      <w:pPr>
        <w:spacing w:after="0" w:line="240" w:lineRule="auto"/>
        <w:ind w:firstLine="567"/>
        <w:jc w:val="both"/>
        <w:rPr>
          <w:rFonts w:ascii="Times New Roman" w:eastAsia="Times New Roman" w:hAnsi="Times New Roman" w:cs="Times New Roman"/>
          <w:sz w:val="28"/>
        </w:rPr>
      </w:pPr>
      <w:r w:rsidRPr="00D152B5">
        <w:rPr>
          <w:rFonts w:ascii="Times New Roman" w:eastAsia="Times New Roman" w:hAnsi="Times New Roman" w:cs="Times New Roman"/>
          <w:sz w:val="28"/>
        </w:rPr>
        <w:t>Ежемесячно осуществлялся сбор отчетов по форме 1-ГМУ от органов администрации Усольского района, а также своевременно проводилось занесение данных в</w:t>
      </w:r>
      <w:r w:rsidRPr="00D152B5">
        <w:rPr>
          <w:rFonts w:ascii="Times New Roman" w:eastAsia="Times New Roman" w:hAnsi="Times New Roman" w:cs="Times New Roman"/>
          <w:color w:val="000000"/>
          <w:sz w:val="28"/>
        </w:rPr>
        <w:t xml:space="preserve"> информационную</w:t>
      </w:r>
      <w:r w:rsidRPr="00D152B5">
        <w:rPr>
          <w:rFonts w:ascii="Times New Roman" w:eastAsia="Times New Roman" w:hAnsi="Times New Roman" w:cs="Times New Roman"/>
          <w:sz w:val="28"/>
        </w:rPr>
        <w:t xml:space="preserve"> систему ГАС «Управление».</w:t>
      </w:r>
    </w:p>
    <w:p w:rsidR="001F161A" w:rsidRPr="00D152B5" w:rsidRDefault="001F161A" w:rsidP="001F161A">
      <w:pPr>
        <w:spacing w:after="0" w:line="240" w:lineRule="auto"/>
        <w:ind w:firstLine="567"/>
        <w:jc w:val="both"/>
        <w:rPr>
          <w:rFonts w:ascii="Times New Roman" w:eastAsia="Times New Roman" w:hAnsi="Times New Roman" w:cs="Times New Roman"/>
          <w:sz w:val="28"/>
        </w:rPr>
      </w:pPr>
      <w:r w:rsidRPr="00D152B5">
        <w:rPr>
          <w:rFonts w:ascii="Times New Roman" w:eastAsia="Times New Roman" w:hAnsi="Times New Roman" w:cs="Times New Roman"/>
          <w:sz w:val="28"/>
        </w:rPr>
        <w:t>Кроме того в целях мониторинга показателя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 предусмотренного в рамках реализации регионального проекта «Цифровое государственное управление»</w:t>
      </w:r>
      <w:r w:rsidR="006135A0">
        <w:rPr>
          <w:rFonts w:ascii="Times New Roman" w:eastAsia="Times New Roman" w:hAnsi="Times New Roman" w:cs="Times New Roman"/>
          <w:sz w:val="28"/>
        </w:rPr>
        <w:t>,</w:t>
      </w:r>
      <w:r w:rsidRPr="00D152B5">
        <w:rPr>
          <w:rFonts w:ascii="Times New Roman" w:eastAsia="Times New Roman" w:hAnsi="Times New Roman" w:cs="Times New Roman"/>
          <w:sz w:val="28"/>
        </w:rPr>
        <w:t xml:space="preserve"> ежемесячно осуществлялся сбор информации о доле обращений по МСЗУ в электронном виде от органов администрации Усольского района и от муниципальных образований Усольского района. Консолидированный отчет предоставлялся в Министерство цифрового развития и связи Иркутской области своевременно. По итогам 2023 года предоставлено было 5 620 </w:t>
      </w:r>
      <w:r w:rsidRPr="00D152B5">
        <w:rPr>
          <w:rFonts w:ascii="Times New Roman" w:hAnsi="Times New Roman" w:cs="Times New Roman"/>
          <w:sz w:val="28"/>
          <w:szCs w:val="28"/>
        </w:rPr>
        <w:t>массовых социально значимых услуг. Д</w:t>
      </w:r>
      <w:r w:rsidRPr="00D152B5">
        <w:rPr>
          <w:rFonts w:ascii="Times New Roman" w:eastAsia="Times New Roman" w:hAnsi="Times New Roman" w:cs="Times New Roman"/>
          <w:sz w:val="28"/>
        </w:rPr>
        <w:t xml:space="preserve">оля обращений по МСЗУ в электронном виде составила 17,7%. (при плановом значении 40%). </w:t>
      </w:r>
    </w:p>
    <w:p w:rsidR="001F161A" w:rsidRPr="00D152B5" w:rsidRDefault="001F161A" w:rsidP="001F161A">
      <w:pPr>
        <w:spacing w:after="0" w:line="240" w:lineRule="auto"/>
        <w:ind w:firstLine="567"/>
        <w:jc w:val="both"/>
        <w:rPr>
          <w:rFonts w:ascii="Times New Roman" w:eastAsia="Times New Roman" w:hAnsi="Times New Roman" w:cs="Times New Roman"/>
          <w:sz w:val="28"/>
        </w:rPr>
      </w:pPr>
      <w:r w:rsidRPr="00D152B5">
        <w:rPr>
          <w:rFonts w:ascii="Times New Roman" w:eastAsia="Times New Roman" w:hAnsi="Times New Roman" w:cs="Times New Roman"/>
          <w:sz w:val="28"/>
        </w:rPr>
        <w:t xml:space="preserve">В целях достижения показателя «Доля обращений в электронном виде с использованием Единого портала государственных и муниципальных услуг» не менее 40% на официальных пабликах администрации Усольского района периодически размещалась информация о возможности получения социально значимых услуг в электронном формате. </w:t>
      </w:r>
    </w:p>
    <w:p w:rsidR="000B2E61" w:rsidRDefault="00082632" w:rsidP="001C1E3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82632">
        <w:rPr>
          <w:rFonts w:ascii="Times New Roman" w:eastAsia="Times New Roman" w:hAnsi="Times New Roman" w:cs="Times New Roman"/>
          <w:sz w:val="28"/>
        </w:rPr>
        <w:t>Комитетом осуществл</w:t>
      </w:r>
      <w:r w:rsidR="00EA727A">
        <w:rPr>
          <w:rFonts w:ascii="Times New Roman" w:eastAsia="Times New Roman" w:hAnsi="Times New Roman" w:cs="Times New Roman"/>
          <w:sz w:val="28"/>
        </w:rPr>
        <w:t xml:space="preserve">ялось методическое руководство </w:t>
      </w:r>
      <w:r w:rsidRPr="00082632">
        <w:rPr>
          <w:rFonts w:ascii="Times New Roman" w:eastAsia="Times New Roman" w:hAnsi="Times New Roman" w:cs="Times New Roman"/>
          <w:sz w:val="28"/>
        </w:rPr>
        <w:t xml:space="preserve"> организации муниципальн</w:t>
      </w:r>
      <w:r w:rsidR="00EA727A">
        <w:rPr>
          <w:rFonts w:ascii="Times New Roman" w:eastAsia="Times New Roman" w:hAnsi="Times New Roman" w:cs="Times New Roman"/>
          <w:sz w:val="28"/>
        </w:rPr>
        <w:t xml:space="preserve">ого контроля органами местного </w:t>
      </w:r>
      <w:r w:rsidRPr="00082632">
        <w:rPr>
          <w:rFonts w:ascii="Times New Roman" w:eastAsia="Times New Roman" w:hAnsi="Times New Roman" w:cs="Times New Roman"/>
          <w:sz w:val="28"/>
        </w:rPr>
        <w:t xml:space="preserve"> самоуправления муниципальных образований Усольского района  в рамках реализации Федер</w:t>
      </w:r>
      <w:r w:rsidR="00EA727A">
        <w:rPr>
          <w:rFonts w:ascii="Times New Roman" w:eastAsia="Times New Roman" w:hAnsi="Times New Roman" w:cs="Times New Roman"/>
          <w:sz w:val="28"/>
        </w:rPr>
        <w:t>ального закона от 31.07.2020г.  №248-ФЗ «</w:t>
      </w:r>
      <w:r w:rsidRPr="00082632">
        <w:rPr>
          <w:rFonts w:ascii="Times New Roman" w:eastAsia="Times New Roman" w:hAnsi="Times New Roman" w:cs="Times New Roman"/>
          <w:sz w:val="28"/>
        </w:rPr>
        <w:t>О госуд</w:t>
      </w:r>
      <w:r w:rsidR="00EA727A">
        <w:rPr>
          <w:rFonts w:ascii="Times New Roman" w:eastAsia="Times New Roman" w:hAnsi="Times New Roman" w:cs="Times New Roman"/>
          <w:sz w:val="28"/>
        </w:rPr>
        <w:t xml:space="preserve">арственном контроле(надзоре) и </w:t>
      </w:r>
      <w:r w:rsidRPr="00082632">
        <w:rPr>
          <w:rFonts w:ascii="Times New Roman" w:eastAsia="Times New Roman" w:hAnsi="Times New Roman" w:cs="Times New Roman"/>
          <w:sz w:val="28"/>
        </w:rPr>
        <w:t xml:space="preserve"> муниципальном </w:t>
      </w:r>
      <w:r w:rsidR="00EA727A">
        <w:rPr>
          <w:rFonts w:ascii="Times New Roman" w:eastAsia="Times New Roman" w:hAnsi="Times New Roman" w:cs="Times New Roman"/>
          <w:sz w:val="28"/>
        </w:rPr>
        <w:t>контроле в Российской Федерации»</w:t>
      </w:r>
    </w:p>
    <w:p w:rsidR="00EA727A" w:rsidRDefault="00EA727A" w:rsidP="001C1E38">
      <w:pPr>
        <w:spacing w:after="0" w:line="240" w:lineRule="auto"/>
        <w:jc w:val="both"/>
        <w:rPr>
          <w:rFonts w:ascii="Times New Roman" w:eastAsia="Times New Roman" w:hAnsi="Times New Roman" w:cs="Times New Roman"/>
          <w:sz w:val="28"/>
        </w:rPr>
      </w:pPr>
    </w:p>
    <w:p w:rsidR="00EA727A" w:rsidRPr="00D152B5" w:rsidRDefault="00EA727A" w:rsidP="001C1E38">
      <w:pPr>
        <w:spacing w:after="0" w:line="240" w:lineRule="auto"/>
        <w:jc w:val="both"/>
        <w:rPr>
          <w:rFonts w:ascii="Times New Roman" w:eastAsia="Times New Roman" w:hAnsi="Times New Roman" w:cs="Times New Roman"/>
          <w:sz w:val="28"/>
          <w:lang w:val="x-none"/>
        </w:rPr>
      </w:pPr>
    </w:p>
    <w:p w:rsidR="000B2E61" w:rsidRPr="00D152B5" w:rsidRDefault="000B2E61" w:rsidP="000B2E61">
      <w:pPr>
        <w:spacing w:after="0" w:line="240" w:lineRule="auto"/>
        <w:ind w:firstLine="709"/>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lastRenderedPageBreak/>
        <w:t>Трудовые отношения и исполнение государственных полномочий в сфере труда</w:t>
      </w:r>
    </w:p>
    <w:p w:rsidR="000B2E61" w:rsidRPr="00D152B5" w:rsidRDefault="000B2E61" w:rsidP="000B2E61">
      <w:pPr>
        <w:spacing w:after="0" w:line="240" w:lineRule="auto"/>
        <w:ind w:firstLine="709"/>
        <w:jc w:val="center"/>
        <w:rPr>
          <w:rFonts w:ascii="Times New Roman" w:eastAsia="Times New Roman" w:hAnsi="Times New Roman" w:cs="Times New Roman"/>
          <w:sz w:val="28"/>
        </w:rPr>
      </w:pPr>
    </w:p>
    <w:p w:rsidR="00330A7F" w:rsidRPr="00D152B5" w:rsidRDefault="00330A7F" w:rsidP="00330A7F">
      <w:pPr>
        <w:spacing w:after="0"/>
        <w:ind w:firstLine="708"/>
        <w:jc w:val="both"/>
        <w:rPr>
          <w:rFonts w:ascii="Times New Roman" w:hAnsi="Times New Roman"/>
          <w:sz w:val="28"/>
          <w:szCs w:val="28"/>
        </w:rPr>
      </w:pPr>
      <w:r w:rsidRPr="00D152B5">
        <w:rPr>
          <w:rFonts w:ascii="Times New Roman" w:hAnsi="Times New Roman"/>
          <w:sz w:val="28"/>
          <w:szCs w:val="28"/>
        </w:rPr>
        <w:t>Подготовлен баланс трудовых ресурсов и занятости населения на 01.01.2022г. Численно</w:t>
      </w:r>
      <w:r w:rsidR="0012762D">
        <w:rPr>
          <w:rFonts w:ascii="Times New Roman" w:hAnsi="Times New Roman"/>
          <w:sz w:val="28"/>
          <w:szCs w:val="28"/>
        </w:rPr>
        <w:t>сть трудовых ресурсов составила</w:t>
      </w:r>
      <w:r w:rsidRPr="00D152B5">
        <w:rPr>
          <w:rFonts w:ascii="Times New Roman" w:hAnsi="Times New Roman"/>
          <w:sz w:val="28"/>
          <w:szCs w:val="28"/>
        </w:rPr>
        <w:t xml:space="preserve"> 25 449 человек, трудоспособное население в трудоспосо</w:t>
      </w:r>
      <w:r w:rsidR="0012762D">
        <w:rPr>
          <w:rFonts w:ascii="Times New Roman" w:hAnsi="Times New Roman"/>
          <w:sz w:val="28"/>
          <w:szCs w:val="28"/>
        </w:rPr>
        <w:t>бном возрасте составило</w:t>
      </w:r>
      <w:r w:rsidRPr="00D152B5">
        <w:rPr>
          <w:rFonts w:ascii="Times New Roman" w:hAnsi="Times New Roman"/>
          <w:sz w:val="28"/>
          <w:szCs w:val="28"/>
        </w:rPr>
        <w:t xml:space="preserve"> 22 726 человек. Среднегодовая численност</w:t>
      </w:r>
      <w:r w:rsidR="0012762D">
        <w:rPr>
          <w:rFonts w:ascii="Times New Roman" w:hAnsi="Times New Roman"/>
          <w:sz w:val="28"/>
          <w:szCs w:val="28"/>
        </w:rPr>
        <w:t>ь занятых в экономике составила</w:t>
      </w:r>
      <w:r w:rsidRPr="00D152B5">
        <w:rPr>
          <w:rFonts w:ascii="Times New Roman" w:hAnsi="Times New Roman"/>
          <w:sz w:val="28"/>
          <w:szCs w:val="28"/>
        </w:rPr>
        <w:t xml:space="preserve"> 15 415 человек.</w:t>
      </w:r>
    </w:p>
    <w:p w:rsidR="00330A7F" w:rsidRPr="00D152B5" w:rsidRDefault="00330A7F" w:rsidP="00330A7F">
      <w:pPr>
        <w:spacing w:after="0" w:line="240" w:lineRule="auto"/>
        <w:ind w:firstLine="708"/>
        <w:jc w:val="both"/>
        <w:rPr>
          <w:rFonts w:ascii="Times New Roman" w:hAnsi="Times New Roman"/>
          <w:sz w:val="28"/>
        </w:rPr>
      </w:pPr>
      <w:r w:rsidRPr="00D152B5">
        <w:rPr>
          <w:rFonts w:ascii="Times New Roman" w:hAnsi="Times New Roman"/>
          <w:sz w:val="28"/>
        </w:rPr>
        <w:t>В целях увеличения налогооблагаемой базы по налогу на доходы физических лиц продолжается работа по координации действий комитета по экономике и финансам администрации Усольского района и федеральных служб по борьбе с «теневыми оборотами» в экономике, выявлению и пресечению нелегальной выплаты заработной платы посредством:</w:t>
      </w:r>
    </w:p>
    <w:p w:rsidR="00330A7F" w:rsidRPr="00D152B5" w:rsidRDefault="00330A7F" w:rsidP="00330A7F">
      <w:pPr>
        <w:tabs>
          <w:tab w:val="left" w:pos="1080"/>
        </w:tabs>
        <w:spacing w:after="0" w:line="240" w:lineRule="auto"/>
        <w:jc w:val="both"/>
        <w:rPr>
          <w:rFonts w:ascii="Times New Roman" w:hAnsi="Times New Roman"/>
          <w:sz w:val="28"/>
        </w:rPr>
      </w:pPr>
      <w:r w:rsidRPr="00D152B5">
        <w:rPr>
          <w:rFonts w:ascii="Times New Roman" w:hAnsi="Times New Roman"/>
          <w:sz w:val="28"/>
        </w:rPr>
        <w:t>-проведения заседаний Межведомственной комиссии по содействию обеспечения прав граждан на вознаграждение за труд по снижению неформальной занятости;</w:t>
      </w:r>
    </w:p>
    <w:p w:rsidR="00330A7F" w:rsidRPr="00D152B5" w:rsidRDefault="00330A7F" w:rsidP="00330A7F">
      <w:pPr>
        <w:tabs>
          <w:tab w:val="left" w:pos="1080"/>
        </w:tabs>
        <w:spacing w:after="0" w:line="240" w:lineRule="auto"/>
        <w:jc w:val="both"/>
        <w:rPr>
          <w:rFonts w:ascii="Times New Roman" w:hAnsi="Times New Roman"/>
          <w:sz w:val="28"/>
        </w:rPr>
      </w:pPr>
      <w:r w:rsidRPr="00D152B5">
        <w:rPr>
          <w:rFonts w:ascii="Times New Roman" w:hAnsi="Times New Roman"/>
          <w:sz w:val="28"/>
        </w:rPr>
        <w:t>-проведения разъяснительной работы в трудовых коллективах организаций о последствиях сокрытия доходов – отсутствию для работников социальных гарантий.</w:t>
      </w:r>
    </w:p>
    <w:p w:rsidR="00330A7F" w:rsidRPr="00D152B5" w:rsidRDefault="00330A7F" w:rsidP="00330A7F">
      <w:pPr>
        <w:spacing w:after="0" w:line="240" w:lineRule="auto"/>
        <w:ind w:firstLine="708"/>
        <w:jc w:val="both"/>
        <w:rPr>
          <w:rFonts w:ascii="Times New Roman" w:hAnsi="Times New Roman" w:cs="Times New Roman"/>
          <w:sz w:val="28"/>
          <w:szCs w:val="28"/>
        </w:rPr>
      </w:pPr>
      <w:r w:rsidRPr="00D152B5">
        <w:rPr>
          <w:rFonts w:ascii="Times New Roman" w:hAnsi="Times New Roman"/>
          <w:sz w:val="28"/>
          <w:szCs w:val="28"/>
        </w:rPr>
        <w:t>В рамках работы межведомственной комиссии по обеспечению прав граждан на вознаграждение за труд было пригл</w:t>
      </w:r>
      <w:r w:rsidR="004C263B">
        <w:rPr>
          <w:rFonts w:ascii="Times New Roman" w:hAnsi="Times New Roman"/>
          <w:sz w:val="28"/>
          <w:szCs w:val="28"/>
        </w:rPr>
        <w:t>ашено 138 хозяйствующих субъектов</w:t>
      </w:r>
      <w:r w:rsidRPr="00D152B5">
        <w:rPr>
          <w:rFonts w:ascii="Times New Roman" w:hAnsi="Times New Roman"/>
          <w:sz w:val="28"/>
          <w:szCs w:val="28"/>
        </w:rPr>
        <w:t>, з</w:t>
      </w:r>
      <w:r w:rsidRPr="00D152B5">
        <w:rPr>
          <w:rFonts w:ascii="Times New Roman" w:hAnsi="Times New Roman" w:cs="Times New Roman"/>
          <w:sz w:val="28"/>
          <w:szCs w:val="28"/>
        </w:rPr>
        <w:t>а истекший период выявлено 4 неформальных трудовых отношений.</w:t>
      </w:r>
    </w:p>
    <w:p w:rsidR="00330A7F" w:rsidRPr="00D152B5" w:rsidRDefault="00330A7F" w:rsidP="00330A7F">
      <w:pPr>
        <w:spacing w:after="0" w:line="240" w:lineRule="auto"/>
        <w:ind w:firstLine="708"/>
        <w:jc w:val="both"/>
        <w:rPr>
          <w:rFonts w:ascii="Times New Roman" w:hAnsi="Times New Roman"/>
          <w:sz w:val="28"/>
        </w:rPr>
      </w:pPr>
      <w:r w:rsidRPr="00D152B5">
        <w:rPr>
          <w:rFonts w:ascii="Times New Roman" w:hAnsi="Times New Roman"/>
          <w:sz w:val="28"/>
          <w:szCs w:val="28"/>
        </w:rPr>
        <w:t>За 2023 год в Усольский филиал ОГКУ «Кадровый центр Иркутской области» в поиске подходящей работы обратилось 33 человека, относящихся к категории инвалидов. В результате проводимой работы за 2023 год сняты с учета в связи с трудоустройством 19 человек.</w:t>
      </w:r>
    </w:p>
    <w:p w:rsidR="00330A7F" w:rsidRPr="00D152B5" w:rsidRDefault="00330A7F" w:rsidP="00330A7F">
      <w:pPr>
        <w:spacing w:after="0" w:line="240" w:lineRule="auto"/>
        <w:jc w:val="both"/>
        <w:rPr>
          <w:rFonts w:ascii="Times New Roman" w:hAnsi="Times New Roman"/>
          <w:sz w:val="28"/>
        </w:rPr>
      </w:pPr>
      <w:r w:rsidRPr="00D152B5">
        <w:rPr>
          <w:rFonts w:ascii="Times New Roman" w:hAnsi="Times New Roman"/>
          <w:sz w:val="28"/>
        </w:rPr>
        <w:tab/>
      </w:r>
      <w:r w:rsidRPr="00D152B5">
        <w:rPr>
          <w:rFonts w:ascii="Times New Roman" w:hAnsi="Times New Roman"/>
          <w:sz w:val="28"/>
          <w:szCs w:val="28"/>
        </w:rPr>
        <w:t>По состоянию на 01.01.2024 работодателями Усольского района выделены и созданы рабочие места для инвалидов в количестве 90 рабочих мест, что составляет 100% от плана, сверх квотируемых рабочих мест на предприятиях Усольского района работало 88 человек.</w:t>
      </w:r>
    </w:p>
    <w:p w:rsidR="00330A7F" w:rsidRPr="00D152B5" w:rsidRDefault="00330A7F" w:rsidP="00330A7F">
      <w:pPr>
        <w:spacing w:after="0" w:line="240" w:lineRule="auto"/>
        <w:ind w:firstLine="708"/>
        <w:jc w:val="both"/>
        <w:rPr>
          <w:rFonts w:ascii="Times New Roman" w:hAnsi="Times New Roman"/>
          <w:sz w:val="28"/>
        </w:rPr>
      </w:pPr>
      <w:r w:rsidRPr="00D152B5">
        <w:rPr>
          <w:rFonts w:ascii="Times New Roman" w:hAnsi="Times New Roman"/>
          <w:sz w:val="28"/>
          <w:szCs w:val="28"/>
        </w:rPr>
        <w:t>За 2023 год Отделом по вопросам миграции МО МВД России «Усольский» на территории Усольского района поставлено на миграционный учет 175 иностранных граждан, выявлено 262 административных нарушения иностранными гражданами. Преступлений, совершенных иностранными гражданами на территории Усольского района, не зарегистрировано.</w:t>
      </w:r>
    </w:p>
    <w:p w:rsidR="00330A7F" w:rsidRPr="00D152B5" w:rsidRDefault="00330A7F" w:rsidP="00330A7F">
      <w:pPr>
        <w:spacing w:after="0" w:line="240" w:lineRule="auto"/>
        <w:ind w:firstLine="708"/>
        <w:jc w:val="both"/>
        <w:rPr>
          <w:rFonts w:ascii="Times New Roman" w:hAnsi="Times New Roman"/>
          <w:sz w:val="28"/>
          <w:szCs w:val="28"/>
        </w:rPr>
      </w:pPr>
      <w:r w:rsidRPr="00D152B5">
        <w:rPr>
          <w:rFonts w:ascii="Times New Roman" w:hAnsi="Times New Roman"/>
          <w:sz w:val="28"/>
          <w:szCs w:val="28"/>
        </w:rPr>
        <w:t>За 20</w:t>
      </w:r>
      <w:r w:rsidR="004C263B">
        <w:rPr>
          <w:rFonts w:ascii="Times New Roman" w:hAnsi="Times New Roman"/>
          <w:sz w:val="28"/>
          <w:szCs w:val="28"/>
        </w:rPr>
        <w:t>23 год проведено 18 заседаний</w:t>
      </w:r>
      <w:r w:rsidRPr="00D152B5">
        <w:rPr>
          <w:rFonts w:ascii="Times New Roman" w:hAnsi="Times New Roman"/>
          <w:sz w:val="28"/>
          <w:szCs w:val="28"/>
        </w:rPr>
        <w:t xml:space="preserve"> комиссии по оказанию содействия добровольному переселению в Усольский район соотечественников, проживающих за рубежом, на которых рассмотрено 153 анкеты участников программы, Усольским филиалом ОГКУ «Кадровый центр Иркутской обла</w:t>
      </w:r>
      <w:r w:rsidR="004C263B">
        <w:rPr>
          <w:rFonts w:ascii="Times New Roman" w:hAnsi="Times New Roman"/>
          <w:sz w:val="28"/>
          <w:szCs w:val="28"/>
        </w:rPr>
        <w:t>сти» было предложено 63 вакансии</w:t>
      </w:r>
      <w:r w:rsidRPr="00D152B5">
        <w:rPr>
          <w:rFonts w:ascii="Times New Roman" w:hAnsi="Times New Roman"/>
          <w:sz w:val="28"/>
          <w:szCs w:val="28"/>
        </w:rPr>
        <w:t>.</w:t>
      </w:r>
    </w:p>
    <w:p w:rsidR="001F161A" w:rsidRPr="00D152B5" w:rsidRDefault="001F161A" w:rsidP="001F161A">
      <w:pPr>
        <w:spacing w:after="0" w:line="240" w:lineRule="auto"/>
        <w:ind w:firstLine="709"/>
        <w:jc w:val="both"/>
        <w:rPr>
          <w:rFonts w:ascii="Times New Roman" w:hAnsi="Times New Roman"/>
          <w:sz w:val="28"/>
          <w:szCs w:val="28"/>
        </w:rPr>
      </w:pPr>
      <w:r w:rsidRPr="00D152B5">
        <w:rPr>
          <w:rFonts w:ascii="Times New Roman" w:hAnsi="Times New Roman"/>
          <w:sz w:val="28"/>
          <w:szCs w:val="28"/>
        </w:rPr>
        <w:t>В</w:t>
      </w:r>
      <w:r w:rsidRPr="00D152B5">
        <w:rPr>
          <w:rFonts w:ascii="Times New Roman" w:hAnsi="Times New Roman"/>
          <w:i/>
          <w:sz w:val="28"/>
          <w:szCs w:val="28"/>
        </w:rPr>
        <w:t xml:space="preserve"> </w:t>
      </w:r>
      <w:r w:rsidRPr="00D152B5">
        <w:rPr>
          <w:rFonts w:ascii="Times New Roman" w:hAnsi="Times New Roman"/>
          <w:sz w:val="28"/>
          <w:szCs w:val="28"/>
        </w:rPr>
        <w:t>течение 202</w:t>
      </w:r>
      <w:r w:rsidR="005F75CA">
        <w:rPr>
          <w:rFonts w:ascii="Times New Roman" w:hAnsi="Times New Roman"/>
          <w:sz w:val="28"/>
          <w:szCs w:val="28"/>
        </w:rPr>
        <w:t>3 года в Усольском</w:t>
      </w:r>
      <w:r w:rsidRPr="00D152B5">
        <w:rPr>
          <w:rFonts w:ascii="Times New Roman" w:hAnsi="Times New Roman"/>
          <w:sz w:val="28"/>
          <w:szCs w:val="28"/>
        </w:rPr>
        <w:t xml:space="preserve"> районе проводилась работа по исполнению областных государственных полномочий в сфере труда. </w:t>
      </w:r>
    </w:p>
    <w:p w:rsidR="001F161A" w:rsidRPr="00D152B5" w:rsidRDefault="001F161A" w:rsidP="001F161A">
      <w:pPr>
        <w:spacing w:after="0" w:line="240" w:lineRule="auto"/>
        <w:ind w:firstLine="709"/>
        <w:jc w:val="both"/>
        <w:rPr>
          <w:rFonts w:ascii="Times New Roman" w:eastAsia="Times New Roman" w:hAnsi="Times New Roman"/>
          <w:bCs/>
          <w:color w:val="000000"/>
          <w:sz w:val="28"/>
          <w:szCs w:val="28"/>
        </w:rPr>
      </w:pPr>
      <w:r w:rsidRPr="00D152B5">
        <w:rPr>
          <w:rFonts w:ascii="Times New Roman" w:hAnsi="Times New Roman"/>
          <w:sz w:val="28"/>
          <w:szCs w:val="28"/>
        </w:rPr>
        <w:lastRenderedPageBreak/>
        <w:t xml:space="preserve">Проведено дистанционное обучение в ООО УЦ «Байкальский центр образования» по программе «Пожарная безопасность». </w:t>
      </w:r>
      <w:r w:rsidRPr="00D152B5">
        <w:rPr>
          <w:rFonts w:ascii="Times New Roman" w:eastAsia="Times New Roman" w:hAnsi="Times New Roman"/>
          <w:bCs/>
          <w:color w:val="000000"/>
          <w:sz w:val="28"/>
          <w:szCs w:val="28"/>
        </w:rPr>
        <w:t>Также для специалистов по охране труда организаций и учреждений был проведен семинар по теме профессиональных рисков.</w:t>
      </w:r>
    </w:p>
    <w:p w:rsidR="001F161A" w:rsidRPr="00D152B5" w:rsidRDefault="001F161A" w:rsidP="001F161A">
      <w:pPr>
        <w:spacing w:after="0" w:line="240" w:lineRule="auto"/>
        <w:ind w:firstLine="709"/>
        <w:jc w:val="both"/>
        <w:rPr>
          <w:rFonts w:ascii="Times New Roman" w:eastAsia="Times New Roman" w:hAnsi="Times New Roman"/>
          <w:bCs/>
          <w:color w:val="000000"/>
          <w:sz w:val="28"/>
          <w:szCs w:val="28"/>
        </w:rPr>
      </w:pPr>
      <w:r w:rsidRPr="00D152B5">
        <w:rPr>
          <w:rFonts w:ascii="Times New Roman" w:eastAsia="Times New Roman" w:hAnsi="Times New Roman"/>
          <w:bCs/>
          <w:color w:val="000000"/>
          <w:sz w:val="28"/>
          <w:szCs w:val="28"/>
        </w:rPr>
        <w:t xml:space="preserve">В отчетном периоде оказывалась методическая и консультативная помощь по вопросам организации работы по охране труда руководителям предприятий (учреждений) района и представителям служб по охране труда. В электронном формате и на бумажных носителях выдавались информационно-методические материалы. </w:t>
      </w:r>
    </w:p>
    <w:p w:rsidR="001F161A" w:rsidRPr="00D152B5" w:rsidRDefault="001F161A" w:rsidP="001F161A">
      <w:pPr>
        <w:spacing w:after="0" w:line="240" w:lineRule="auto"/>
        <w:ind w:firstLine="709"/>
        <w:jc w:val="both"/>
        <w:rPr>
          <w:rFonts w:ascii="Times New Roman" w:eastAsia="Times New Roman" w:hAnsi="Times New Roman"/>
          <w:sz w:val="28"/>
          <w:szCs w:val="28"/>
        </w:rPr>
      </w:pPr>
      <w:r w:rsidRPr="00D152B5">
        <w:rPr>
          <w:rFonts w:ascii="Times New Roman" w:eastAsia="Times New Roman" w:hAnsi="Times New Roman"/>
          <w:sz w:val="28"/>
          <w:szCs w:val="28"/>
        </w:rPr>
        <w:t xml:space="preserve">В целях оперативного обмена информацией по вопросам охраны труда в администрации Усольского района работает чат в мессенджере </w:t>
      </w:r>
      <w:r w:rsidRPr="00D152B5">
        <w:rPr>
          <w:rFonts w:ascii="Times New Roman" w:eastAsia="Times New Roman" w:hAnsi="Times New Roman"/>
          <w:sz w:val="28"/>
          <w:szCs w:val="28"/>
          <w:lang w:val="en-US"/>
        </w:rPr>
        <w:t>Viber</w:t>
      </w:r>
      <w:r w:rsidRPr="00D152B5">
        <w:rPr>
          <w:rFonts w:ascii="Times New Roman" w:eastAsia="Times New Roman" w:hAnsi="Times New Roman"/>
          <w:sz w:val="28"/>
          <w:szCs w:val="28"/>
        </w:rPr>
        <w:t>.</w:t>
      </w:r>
    </w:p>
    <w:p w:rsidR="001F161A" w:rsidRPr="00D152B5" w:rsidRDefault="001F161A" w:rsidP="001F161A">
      <w:pPr>
        <w:spacing w:after="0" w:line="240" w:lineRule="auto"/>
        <w:ind w:firstLine="709"/>
        <w:jc w:val="both"/>
        <w:rPr>
          <w:rFonts w:ascii="Times New Roman" w:eastAsia="Times New Roman" w:hAnsi="Times New Roman"/>
          <w:bCs/>
          <w:color w:val="000000"/>
          <w:sz w:val="28"/>
          <w:szCs w:val="28"/>
        </w:rPr>
      </w:pPr>
      <w:r w:rsidRPr="00D152B5">
        <w:rPr>
          <w:rFonts w:ascii="Times New Roman" w:eastAsia="Times New Roman" w:hAnsi="Times New Roman"/>
          <w:bCs/>
          <w:color w:val="000000"/>
          <w:sz w:val="28"/>
          <w:szCs w:val="28"/>
        </w:rPr>
        <w:t>Проведено 4 заседания районной межведомственной комиссии по охране труда, основное внимание уделялось состоянию общего производственного травматизма на предприятиях и в организациях Усольского района. По результатам работы МВК было выработан</w:t>
      </w:r>
      <w:r w:rsidR="004C263B">
        <w:rPr>
          <w:rFonts w:ascii="Times New Roman" w:eastAsia="Times New Roman" w:hAnsi="Times New Roman"/>
          <w:bCs/>
          <w:color w:val="000000"/>
          <w:sz w:val="28"/>
          <w:szCs w:val="28"/>
        </w:rPr>
        <w:t>о 51 рекомендация и предложение</w:t>
      </w:r>
      <w:r w:rsidRPr="00D152B5">
        <w:rPr>
          <w:rFonts w:ascii="Times New Roman" w:eastAsia="Times New Roman" w:hAnsi="Times New Roman"/>
          <w:bCs/>
          <w:color w:val="000000"/>
          <w:sz w:val="28"/>
          <w:szCs w:val="28"/>
        </w:rPr>
        <w:t xml:space="preserve"> как для органов местного самоуправления, так и для руководителей предприятий и организаций. </w:t>
      </w:r>
    </w:p>
    <w:p w:rsidR="001F161A" w:rsidRPr="00D152B5" w:rsidRDefault="001F161A" w:rsidP="001F161A">
      <w:pPr>
        <w:spacing w:after="0" w:line="240" w:lineRule="auto"/>
        <w:ind w:firstLine="709"/>
        <w:jc w:val="both"/>
        <w:rPr>
          <w:rFonts w:ascii="Times New Roman" w:eastAsia="Times New Roman" w:hAnsi="Times New Roman"/>
          <w:bCs/>
          <w:color w:val="000000"/>
          <w:sz w:val="28"/>
          <w:szCs w:val="28"/>
        </w:rPr>
      </w:pPr>
      <w:r w:rsidRPr="00D152B5">
        <w:rPr>
          <w:rFonts w:ascii="Times New Roman" w:eastAsia="Times New Roman" w:hAnsi="Times New Roman"/>
          <w:bCs/>
          <w:color w:val="000000"/>
          <w:sz w:val="28"/>
          <w:szCs w:val="28"/>
        </w:rPr>
        <w:t>Проведен конкурс «На лучшую организацию работы по охране труда в Усольском муниципальном районе Иркутской области по итогам 2022 года». На участие в конкурсе подано 9 заявок, из которых победителями признано 3 организации.</w:t>
      </w:r>
    </w:p>
    <w:p w:rsidR="001F161A" w:rsidRPr="00D152B5" w:rsidRDefault="001F161A" w:rsidP="001F161A">
      <w:pPr>
        <w:spacing w:after="0" w:line="240" w:lineRule="auto"/>
        <w:ind w:firstLine="709"/>
        <w:jc w:val="both"/>
        <w:rPr>
          <w:rFonts w:ascii="Times New Roman" w:eastAsia="Times New Roman" w:hAnsi="Times New Roman"/>
          <w:bCs/>
          <w:color w:val="000000"/>
          <w:sz w:val="28"/>
          <w:szCs w:val="28"/>
        </w:rPr>
      </w:pPr>
      <w:r w:rsidRPr="00D152B5">
        <w:rPr>
          <w:rFonts w:ascii="Times New Roman" w:eastAsia="Times New Roman" w:hAnsi="Times New Roman"/>
          <w:bCs/>
          <w:color w:val="000000"/>
          <w:sz w:val="28"/>
          <w:szCs w:val="28"/>
        </w:rPr>
        <w:t xml:space="preserve">Проведен конкурс детского рисунка «Охрана труда глазами детей в 2023 году», в данном конкурсе участвовало 48 участников: на областном уровне </w:t>
      </w:r>
      <w:r w:rsidR="004C263B" w:rsidRPr="00D152B5">
        <w:rPr>
          <w:rFonts w:ascii="Times New Roman" w:eastAsia="Times New Roman" w:hAnsi="Times New Roman"/>
          <w:bCs/>
          <w:color w:val="000000"/>
          <w:sz w:val="28"/>
          <w:szCs w:val="28"/>
        </w:rPr>
        <w:t>–</w:t>
      </w:r>
      <w:r w:rsidRPr="00D152B5">
        <w:rPr>
          <w:rFonts w:ascii="Times New Roman" w:eastAsia="Times New Roman" w:hAnsi="Times New Roman"/>
          <w:bCs/>
          <w:color w:val="000000"/>
          <w:sz w:val="28"/>
          <w:szCs w:val="28"/>
        </w:rPr>
        <w:t>2 победителя, на районном – 6.</w:t>
      </w:r>
    </w:p>
    <w:p w:rsidR="001F161A" w:rsidRPr="00D152B5" w:rsidRDefault="001F161A" w:rsidP="001F161A">
      <w:pPr>
        <w:spacing w:after="0" w:line="240" w:lineRule="auto"/>
        <w:ind w:firstLine="709"/>
        <w:jc w:val="both"/>
        <w:rPr>
          <w:rFonts w:ascii="Times New Roman" w:hAnsi="Times New Roman"/>
          <w:sz w:val="28"/>
          <w:szCs w:val="28"/>
        </w:rPr>
      </w:pPr>
      <w:r w:rsidRPr="00D152B5">
        <w:rPr>
          <w:rFonts w:ascii="Times New Roman" w:hAnsi="Times New Roman"/>
          <w:sz w:val="28"/>
          <w:szCs w:val="28"/>
        </w:rPr>
        <w:t>Комитетом по экономике и финансам в 2023 году в рамках ведомственного контроля проведена проверка состояния условий и охраны труда в 6 учреждениях с общим охватом – 288,48 шт. ед. работников. Выявлено 35 нарушений законодательства по охране труда, все нарушения устранены в установленные сроки.</w:t>
      </w:r>
    </w:p>
    <w:p w:rsidR="001F161A" w:rsidRPr="00D152B5" w:rsidRDefault="001F161A" w:rsidP="001F161A">
      <w:pPr>
        <w:spacing w:after="0" w:line="240" w:lineRule="auto"/>
        <w:ind w:firstLine="709"/>
        <w:jc w:val="both"/>
        <w:rPr>
          <w:rFonts w:ascii="Times New Roman" w:eastAsia="Times New Roman" w:hAnsi="Times New Roman"/>
          <w:bCs/>
          <w:color w:val="000000"/>
          <w:sz w:val="28"/>
          <w:szCs w:val="28"/>
        </w:rPr>
      </w:pPr>
      <w:r w:rsidRPr="00D152B5">
        <w:rPr>
          <w:rFonts w:ascii="Times New Roman" w:eastAsia="Times New Roman" w:hAnsi="Times New Roman"/>
          <w:bCs/>
          <w:color w:val="000000"/>
          <w:sz w:val="28"/>
          <w:szCs w:val="28"/>
        </w:rPr>
        <w:t>Проводилась работа с организациями по заключению коллективных договоров, а также по их продлению. За 2023 год проведена уведомительная регистрация 25 коллективных договоров и 8 дополнительных соглашений. Всего действующих коллективных договоров 74 на 5 815 чел.</w:t>
      </w:r>
    </w:p>
    <w:p w:rsidR="000B2E61" w:rsidRPr="00D152B5" w:rsidRDefault="000B2E61" w:rsidP="000B2E61">
      <w:pPr>
        <w:spacing w:after="0"/>
        <w:jc w:val="both"/>
        <w:rPr>
          <w:rFonts w:ascii="Times New Roman" w:hAnsi="Times New Roman"/>
          <w:sz w:val="28"/>
        </w:rPr>
      </w:pPr>
      <w:r w:rsidRPr="00D152B5">
        <w:rPr>
          <w:rFonts w:ascii="Times New Roman" w:hAnsi="Times New Roman"/>
          <w:sz w:val="28"/>
        </w:rPr>
        <w:t xml:space="preserve">           </w:t>
      </w:r>
    </w:p>
    <w:p w:rsidR="00FB73E1" w:rsidRPr="00D152B5" w:rsidRDefault="001537B5">
      <w:pPr>
        <w:spacing w:after="0" w:line="240" w:lineRule="auto"/>
        <w:jc w:val="both"/>
        <w:rPr>
          <w:rFonts w:ascii="Times New Roman" w:eastAsia="Times New Roman" w:hAnsi="Times New Roman" w:cs="Times New Roman"/>
          <w:b/>
          <w:sz w:val="28"/>
        </w:rPr>
      </w:pPr>
      <w:r w:rsidRPr="00D152B5">
        <w:rPr>
          <w:rFonts w:ascii="Times New Roman" w:eastAsia="Times New Roman" w:hAnsi="Times New Roman" w:cs="Times New Roman"/>
          <w:sz w:val="28"/>
        </w:rPr>
        <w:t xml:space="preserve">                 </w:t>
      </w:r>
      <w:r w:rsidRPr="00D152B5">
        <w:rPr>
          <w:rFonts w:ascii="Times New Roman" w:eastAsia="Times New Roman" w:hAnsi="Times New Roman" w:cs="Times New Roman"/>
          <w:b/>
          <w:sz w:val="28"/>
        </w:rPr>
        <w:t>Внутренний муниципальный финансовый контроль</w:t>
      </w:r>
    </w:p>
    <w:p w:rsidR="005053E4" w:rsidRPr="00D152B5" w:rsidRDefault="005053E4" w:rsidP="005053E4">
      <w:pPr>
        <w:spacing w:after="0" w:line="240" w:lineRule="auto"/>
        <w:ind w:firstLine="567"/>
        <w:jc w:val="center"/>
        <w:rPr>
          <w:rFonts w:ascii="Times New Roman" w:eastAsia="Times New Roman" w:hAnsi="Times New Roman" w:cs="Times New Roman"/>
          <w:sz w:val="24"/>
          <w:szCs w:val="24"/>
        </w:rPr>
      </w:pPr>
    </w:p>
    <w:p w:rsidR="00C8437D" w:rsidRPr="00D152B5" w:rsidRDefault="00C8437D" w:rsidP="00C8437D">
      <w:pPr>
        <w:spacing w:after="0" w:line="240" w:lineRule="auto"/>
        <w:ind w:firstLine="567"/>
        <w:jc w:val="both"/>
        <w:rPr>
          <w:rFonts w:ascii="Times New Roman" w:hAnsi="Times New Roman" w:cs="Times New Roman"/>
          <w:sz w:val="28"/>
          <w:szCs w:val="28"/>
        </w:rPr>
      </w:pPr>
      <w:r w:rsidRPr="00D152B5">
        <w:rPr>
          <w:rFonts w:ascii="Times New Roman" w:hAnsi="Times New Roman" w:cs="Times New Roman"/>
          <w:sz w:val="28"/>
          <w:szCs w:val="28"/>
        </w:rPr>
        <w:t>В 2023 г. отделом финансового контроля осуществлено 23 плановых контрольных мероприятия и 4 внеплановых проверки. Контрольными мероприятиями охвачено 444</w:t>
      </w:r>
      <w:r w:rsidR="00723AD1" w:rsidRPr="00D152B5">
        <w:rPr>
          <w:rFonts w:ascii="Times New Roman" w:hAnsi="Times New Roman" w:cs="Times New Roman"/>
          <w:sz w:val="28"/>
          <w:szCs w:val="28"/>
        </w:rPr>
        <w:t xml:space="preserve"> </w:t>
      </w:r>
      <w:r w:rsidRPr="00D152B5">
        <w:rPr>
          <w:rFonts w:ascii="Times New Roman" w:hAnsi="Times New Roman" w:cs="Times New Roman"/>
          <w:sz w:val="28"/>
          <w:szCs w:val="28"/>
        </w:rPr>
        <w:t>148,59 тыс. р</w:t>
      </w:r>
      <w:r w:rsidR="00723AD1" w:rsidRPr="00D152B5">
        <w:rPr>
          <w:rFonts w:ascii="Times New Roman" w:hAnsi="Times New Roman" w:cs="Times New Roman"/>
          <w:sz w:val="28"/>
          <w:szCs w:val="28"/>
        </w:rPr>
        <w:t>ублей</w:t>
      </w:r>
      <w:r w:rsidRPr="00D152B5">
        <w:rPr>
          <w:rFonts w:ascii="Times New Roman" w:hAnsi="Times New Roman" w:cs="Times New Roman"/>
          <w:sz w:val="28"/>
          <w:szCs w:val="28"/>
        </w:rPr>
        <w:t>, в ходе которых выявлены нарушения бюджетного законодательства и законодательства в сфере закупок.</w:t>
      </w:r>
    </w:p>
    <w:p w:rsidR="00C8437D" w:rsidRPr="00D152B5" w:rsidRDefault="00C8437D" w:rsidP="009D53EA">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Осуществлено 14 проверок в сфере бюджетных правоотношений, в рамках которых было проверено 12 бюджетных учреждений и 5 казенных учреждений.</w:t>
      </w:r>
    </w:p>
    <w:p w:rsidR="00C8437D" w:rsidRPr="00D152B5" w:rsidRDefault="00C8437D" w:rsidP="009D53EA">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lastRenderedPageBreak/>
        <w:t>В рамках переданных полномочий проведено 10 проверок, проверено 4 администрации городских и сельских поселений Усольского района, 3 казенных учреждения культуры и 3 бюджетных учреждения культуры.</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 xml:space="preserve">Проведено 4 внеплановые проверки: </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 xml:space="preserve">-3 проверки в рамках исполнения полномочий по контролю в сфере закупок; -1 проверка по поручению мэра - проверка использования транспорта образовательными учреждениями района. </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В рамках исполнения полномочий по контролю в сфере закупок:</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 согласовано 3 контракта с единственным поставщиком;</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 получено 18 уведомлений об осуществлении закупки у единственного поставщика в случаях, предусмотренных законом.</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Аннулирование контрактов по результатам проверок не осуществлялось.</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По итогам проверок:</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 xml:space="preserve">     </w:t>
      </w:r>
      <w:r w:rsidR="009D53EA" w:rsidRPr="00D152B5">
        <w:rPr>
          <w:rFonts w:ascii="Times New Roman" w:hAnsi="Times New Roman" w:cs="Times New Roman"/>
          <w:sz w:val="28"/>
          <w:szCs w:val="28"/>
        </w:rPr>
        <w:t xml:space="preserve">    </w:t>
      </w:r>
      <w:r w:rsidRPr="00D152B5">
        <w:rPr>
          <w:rFonts w:ascii="Times New Roman" w:hAnsi="Times New Roman" w:cs="Times New Roman"/>
          <w:sz w:val="28"/>
          <w:szCs w:val="28"/>
        </w:rPr>
        <w:t>- выявлено н</w:t>
      </w:r>
      <w:r w:rsidR="009D53EA" w:rsidRPr="00D152B5">
        <w:rPr>
          <w:rFonts w:ascii="Times New Roman" w:hAnsi="Times New Roman" w:cs="Times New Roman"/>
          <w:sz w:val="28"/>
          <w:szCs w:val="28"/>
        </w:rPr>
        <w:t>арушений на сумму 207</w:t>
      </w:r>
      <w:r w:rsidR="00723AD1" w:rsidRPr="00D152B5">
        <w:rPr>
          <w:rFonts w:ascii="Times New Roman" w:hAnsi="Times New Roman" w:cs="Times New Roman"/>
          <w:sz w:val="28"/>
          <w:szCs w:val="28"/>
        </w:rPr>
        <w:t xml:space="preserve"> </w:t>
      </w:r>
      <w:r w:rsidR="009D53EA" w:rsidRPr="00D152B5">
        <w:rPr>
          <w:rFonts w:ascii="Times New Roman" w:hAnsi="Times New Roman" w:cs="Times New Roman"/>
          <w:sz w:val="28"/>
          <w:szCs w:val="28"/>
        </w:rPr>
        <w:t>073,19 р</w:t>
      </w:r>
      <w:r w:rsidR="00723AD1" w:rsidRPr="00D152B5">
        <w:rPr>
          <w:rFonts w:ascii="Times New Roman" w:hAnsi="Times New Roman" w:cs="Times New Roman"/>
          <w:sz w:val="28"/>
          <w:szCs w:val="28"/>
        </w:rPr>
        <w:t xml:space="preserve">ублей </w:t>
      </w:r>
      <w:r w:rsidR="009D53EA" w:rsidRPr="00D152B5">
        <w:rPr>
          <w:rFonts w:ascii="Times New Roman" w:hAnsi="Times New Roman" w:cs="Times New Roman"/>
          <w:sz w:val="28"/>
          <w:szCs w:val="28"/>
        </w:rPr>
        <w:t>(</w:t>
      </w:r>
      <w:r w:rsidRPr="00D152B5">
        <w:rPr>
          <w:rFonts w:ascii="Times New Roman" w:hAnsi="Times New Roman" w:cs="Times New Roman"/>
          <w:sz w:val="28"/>
          <w:szCs w:val="28"/>
        </w:rPr>
        <w:t>в т.ч. в сфере закупок – 16</w:t>
      </w:r>
      <w:r w:rsidR="00723AD1" w:rsidRPr="00D152B5">
        <w:rPr>
          <w:rFonts w:ascii="Times New Roman" w:hAnsi="Times New Roman" w:cs="Times New Roman"/>
          <w:sz w:val="28"/>
          <w:szCs w:val="28"/>
        </w:rPr>
        <w:t xml:space="preserve"> 839,14 рублей);</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 xml:space="preserve">     </w:t>
      </w:r>
      <w:r w:rsidR="009D53EA" w:rsidRPr="00D152B5">
        <w:rPr>
          <w:rFonts w:ascii="Times New Roman" w:hAnsi="Times New Roman" w:cs="Times New Roman"/>
          <w:sz w:val="28"/>
          <w:szCs w:val="28"/>
        </w:rPr>
        <w:t xml:space="preserve">    </w:t>
      </w:r>
      <w:r w:rsidRPr="00D152B5">
        <w:rPr>
          <w:rFonts w:ascii="Times New Roman" w:hAnsi="Times New Roman" w:cs="Times New Roman"/>
          <w:sz w:val="28"/>
          <w:szCs w:val="28"/>
        </w:rPr>
        <w:t>- оприходовано имущества на сумму 127</w:t>
      </w:r>
      <w:r w:rsidR="00723AD1" w:rsidRPr="00D152B5">
        <w:rPr>
          <w:rFonts w:ascii="Times New Roman" w:hAnsi="Times New Roman" w:cs="Times New Roman"/>
          <w:sz w:val="28"/>
          <w:szCs w:val="28"/>
        </w:rPr>
        <w:t xml:space="preserve"> </w:t>
      </w:r>
      <w:r w:rsidRPr="00D152B5">
        <w:rPr>
          <w:rFonts w:ascii="Times New Roman" w:hAnsi="Times New Roman" w:cs="Times New Roman"/>
          <w:sz w:val="28"/>
          <w:szCs w:val="28"/>
        </w:rPr>
        <w:t xml:space="preserve">256,69 </w:t>
      </w:r>
      <w:r w:rsidR="00723AD1" w:rsidRPr="00D152B5">
        <w:rPr>
          <w:rFonts w:ascii="Times New Roman" w:hAnsi="Times New Roman" w:cs="Times New Roman"/>
          <w:sz w:val="28"/>
          <w:szCs w:val="28"/>
        </w:rPr>
        <w:t>рублей</w:t>
      </w:r>
      <w:r w:rsidRPr="00D152B5">
        <w:rPr>
          <w:rFonts w:ascii="Times New Roman" w:hAnsi="Times New Roman" w:cs="Times New Roman"/>
          <w:sz w:val="28"/>
          <w:szCs w:val="28"/>
        </w:rPr>
        <w:t>;</w:t>
      </w:r>
    </w:p>
    <w:p w:rsidR="00C8437D" w:rsidRPr="00D152B5" w:rsidRDefault="00C8437D"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 xml:space="preserve">     </w:t>
      </w:r>
      <w:r w:rsidR="009D53EA" w:rsidRPr="00D152B5">
        <w:rPr>
          <w:rFonts w:ascii="Times New Roman" w:hAnsi="Times New Roman" w:cs="Times New Roman"/>
          <w:sz w:val="28"/>
          <w:szCs w:val="28"/>
        </w:rPr>
        <w:t xml:space="preserve">    </w:t>
      </w:r>
      <w:r w:rsidRPr="00D152B5">
        <w:rPr>
          <w:rFonts w:ascii="Times New Roman" w:hAnsi="Times New Roman" w:cs="Times New Roman"/>
          <w:sz w:val="28"/>
          <w:szCs w:val="28"/>
        </w:rPr>
        <w:t>- во</w:t>
      </w:r>
      <w:r w:rsidR="009D53EA" w:rsidRPr="00D152B5">
        <w:rPr>
          <w:rFonts w:ascii="Times New Roman" w:hAnsi="Times New Roman" w:cs="Times New Roman"/>
          <w:sz w:val="28"/>
          <w:szCs w:val="28"/>
        </w:rPr>
        <w:t>змещено средств – 131</w:t>
      </w:r>
      <w:r w:rsidR="00723AD1" w:rsidRPr="00D152B5">
        <w:rPr>
          <w:rFonts w:ascii="Times New Roman" w:hAnsi="Times New Roman" w:cs="Times New Roman"/>
          <w:sz w:val="28"/>
          <w:szCs w:val="28"/>
        </w:rPr>
        <w:t xml:space="preserve"> 511,55 рублей </w:t>
      </w:r>
      <w:r w:rsidR="009D53EA" w:rsidRPr="00D152B5">
        <w:rPr>
          <w:rFonts w:ascii="Times New Roman" w:hAnsi="Times New Roman" w:cs="Times New Roman"/>
          <w:sz w:val="28"/>
          <w:szCs w:val="28"/>
        </w:rPr>
        <w:t>(</w:t>
      </w:r>
      <w:r w:rsidRPr="00D152B5">
        <w:rPr>
          <w:rFonts w:ascii="Times New Roman" w:hAnsi="Times New Roman" w:cs="Times New Roman"/>
          <w:sz w:val="28"/>
          <w:szCs w:val="28"/>
        </w:rPr>
        <w:t>в т.ч. в сфере закупок – 97</w:t>
      </w:r>
      <w:r w:rsidR="00723AD1" w:rsidRPr="00D152B5">
        <w:rPr>
          <w:rFonts w:ascii="Times New Roman" w:hAnsi="Times New Roman" w:cs="Times New Roman"/>
          <w:sz w:val="28"/>
          <w:szCs w:val="28"/>
        </w:rPr>
        <w:t xml:space="preserve"> 561,92 рублей</w:t>
      </w:r>
      <w:r w:rsidR="009D53EA" w:rsidRPr="00D152B5">
        <w:rPr>
          <w:rFonts w:ascii="Times New Roman" w:hAnsi="Times New Roman" w:cs="Times New Roman"/>
          <w:sz w:val="28"/>
          <w:szCs w:val="28"/>
        </w:rPr>
        <w:t>).</w:t>
      </w:r>
    </w:p>
    <w:p w:rsidR="00C8437D" w:rsidRPr="00D152B5" w:rsidRDefault="009D53EA"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 xml:space="preserve">       </w:t>
      </w:r>
      <w:r w:rsidR="00C8437D" w:rsidRPr="00D152B5">
        <w:rPr>
          <w:rFonts w:ascii="Times New Roman" w:hAnsi="Times New Roman" w:cs="Times New Roman"/>
          <w:sz w:val="28"/>
          <w:szCs w:val="28"/>
        </w:rPr>
        <w:t xml:space="preserve">Все выставленные представления исполнены. Протоколы об административных правонарушениях не составлялись. </w:t>
      </w:r>
    </w:p>
    <w:p w:rsidR="00C8437D" w:rsidRPr="00D152B5" w:rsidRDefault="009D53EA" w:rsidP="00C8437D">
      <w:pPr>
        <w:spacing w:after="0" w:line="240" w:lineRule="auto"/>
        <w:jc w:val="both"/>
        <w:rPr>
          <w:rFonts w:ascii="Times New Roman" w:hAnsi="Times New Roman" w:cs="Times New Roman"/>
          <w:sz w:val="28"/>
          <w:szCs w:val="28"/>
        </w:rPr>
      </w:pPr>
      <w:r w:rsidRPr="00D152B5">
        <w:rPr>
          <w:rFonts w:ascii="Times New Roman" w:hAnsi="Times New Roman" w:cs="Times New Roman"/>
          <w:sz w:val="28"/>
          <w:szCs w:val="28"/>
        </w:rPr>
        <w:t xml:space="preserve">       </w:t>
      </w:r>
      <w:r w:rsidR="00C8437D" w:rsidRPr="00D152B5">
        <w:rPr>
          <w:rFonts w:ascii="Times New Roman" w:hAnsi="Times New Roman" w:cs="Times New Roman"/>
          <w:sz w:val="28"/>
          <w:szCs w:val="28"/>
        </w:rPr>
        <w:t xml:space="preserve">Коррупционной составляющей в ходе проверок в 2023 г. не выявлено. </w:t>
      </w:r>
    </w:p>
    <w:p w:rsidR="005053E4" w:rsidRPr="00D152B5" w:rsidRDefault="005053E4" w:rsidP="005053E4">
      <w:pPr>
        <w:spacing w:after="0" w:line="240" w:lineRule="auto"/>
        <w:ind w:firstLine="567"/>
        <w:jc w:val="both"/>
        <w:rPr>
          <w:rFonts w:ascii="Times New Roman" w:hAnsi="Times New Roman" w:cs="Times New Roman"/>
          <w:sz w:val="28"/>
          <w:szCs w:val="28"/>
        </w:rPr>
      </w:pPr>
    </w:p>
    <w:p w:rsidR="00FB73E1" w:rsidRPr="00D152B5" w:rsidRDefault="001537B5">
      <w:pPr>
        <w:spacing w:after="0" w:line="240" w:lineRule="auto"/>
        <w:ind w:firstLine="709"/>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Исполнение бюджета по расходам в части санкционирования денежных обязательств и подтверждения исполнения денежных обязательств</w:t>
      </w:r>
    </w:p>
    <w:p w:rsidR="00FB73E1" w:rsidRPr="00D152B5" w:rsidRDefault="00FB73E1">
      <w:pPr>
        <w:spacing w:after="0" w:line="240" w:lineRule="auto"/>
        <w:ind w:firstLine="709"/>
        <w:rPr>
          <w:rFonts w:ascii="Times New Roman" w:eastAsia="Times New Roman" w:hAnsi="Times New Roman" w:cs="Times New Roman"/>
          <w:b/>
          <w:sz w:val="28"/>
          <w:u w:val="single"/>
        </w:rPr>
      </w:pP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В соответствии с положением и учетной политикой Комитета по</w:t>
      </w:r>
      <w:r w:rsidRPr="00D152B5">
        <w:rPr>
          <w:rFonts w:ascii="Times New Roman" w:eastAsia="Times New Roman" w:hAnsi="Times New Roman" w:cs="Times New Roman"/>
          <w:bCs/>
          <w:sz w:val="28"/>
          <w:szCs w:val="28"/>
        </w:rPr>
        <w:t xml:space="preserve"> экономике и финансам администрации Усольского района</w:t>
      </w:r>
      <w:r w:rsidRPr="00D152B5">
        <w:rPr>
          <w:rFonts w:ascii="Times New Roman" w:eastAsia="Times New Roman" w:hAnsi="Times New Roman" w:cs="Times New Roman"/>
          <w:sz w:val="28"/>
          <w:szCs w:val="28"/>
        </w:rPr>
        <w:t xml:space="preserve"> </w:t>
      </w:r>
      <w:r w:rsidRPr="00D152B5">
        <w:rPr>
          <w:rFonts w:ascii="Times New Roman" w:eastAsia="Times New Roman" w:hAnsi="Times New Roman" w:cs="Times New Roman"/>
          <w:bCs/>
          <w:sz w:val="28"/>
          <w:szCs w:val="28"/>
        </w:rPr>
        <w:t>отделом </w:t>
      </w:r>
      <w:r w:rsidRPr="00D152B5">
        <w:rPr>
          <w:rFonts w:ascii="Times New Roman" w:eastAsia="Times New Roman" w:hAnsi="Times New Roman"/>
          <w:color w:val="000000"/>
          <w:sz w:val="28"/>
          <w:szCs w:val="28"/>
        </w:rPr>
        <w:t>исполнения бюджета и сметы</w:t>
      </w:r>
      <w:r w:rsidRPr="00D152B5">
        <w:rPr>
          <w:rFonts w:ascii="Times New Roman" w:eastAsia="Times New Roman" w:hAnsi="Times New Roman" w:cs="Times New Roman"/>
          <w:sz w:val="28"/>
          <w:szCs w:val="28"/>
        </w:rPr>
        <w:t xml:space="preserve"> в 2023 году осуществлялась работа по ведению:</w:t>
      </w: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 бюджетного учета Комитета по</w:t>
      </w:r>
      <w:r w:rsidRPr="00D152B5">
        <w:rPr>
          <w:rFonts w:ascii="Times New Roman" w:eastAsia="Times New Roman" w:hAnsi="Times New Roman" w:cs="Times New Roman"/>
          <w:bCs/>
          <w:sz w:val="28"/>
          <w:szCs w:val="28"/>
        </w:rPr>
        <w:t xml:space="preserve"> экономике и финансам</w:t>
      </w:r>
      <w:r w:rsidRPr="00D152B5">
        <w:rPr>
          <w:rFonts w:ascii="Times New Roman" w:eastAsia="Times New Roman" w:hAnsi="Times New Roman" w:cs="Times New Roman"/>
          <w:sz w:val="28"/>
          <w:szCs w:val="28"/>
        </w:rPr>
        <w:t xml:space="preserve"> как главного распорядителя, получателя бюджетных средств, главного администратора доходов и источников финансирования дефицита;</w:t>
      </w: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Работа отдела в 2023 году строилась в соответствии с главными задачами, стоящими перед отделом, основными из которых являлись:</w:t>
      </w: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hAnsi="Times New Roman" w:cs="Times New Roman"/>
          <w:sz w:val="28"/>
          <w:szCs w:val="28"/>
        </w:rPr>
        <w:t xml:space="preserve"> -формирование, прием месячных, квартальных, годовых форм бюджетной отчетности об исполнении сметы расходов учреждений;</w:t>
      </w: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-формирование консолидированного отчета о финансировании заработной платы с начислениями на нее;</w:t>
      </w: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-формирование месячных, квартальных, годовых статистических отчетов о численности, заработной плате и движении работников, о численности и оплате труда работников органов государственной власти по категориям персонала;</w:t>
      </w: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lastRenderedPageBreak/>
        <w:t>-формирование квартальных отчетов о расходовании средств субсидий, субвенций и иных межбюджетных трансфертов, предоставленных из областного и федерального бюджетов;</w:t>
      </w: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-осуществление бухгалтерского, бюджетного учета всех хозяйственных операций с обязательным оформлением всех предусмотренных законодательством бухгалтерских документов и регистров;</w:t>
      </w: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-учет поступления и возврата денежных средств, находящихся во временном распоряжении на лицевых счетах Федерального казначейства  сельских поселений;</w:t>
      </w:r>
    </w:p>
    <w:p w:rsidR="00040185" w:rsidRPr="00D152B5" w:rsidRDefault="00040185" w:rsidP="00040185">
      <w:pPr>
        <w:spacing w:after="0"/>
        <w:ind w:left="357" w:firstLine="709"/>
        <w:jc w:val="both"/>
        <w:rPr>
          <w:rFonts w:ascii="Times New Roman" w:eastAsia="Times New Roman" w:hAnsi="Times New Roman" w:cs="Times New Roman"/>
          <w:sz w:val="28"/>
          <w:szCs w:val="28"/>
        </w:rPr>
      </w:pPr>
      <w:r w:rsidRPr="00D152B5">
        <w:rPr>
          <w:rFonts w:ascii="Times New Roman" w:eastAsia="Times New Roman" w:hAnsi="Times New Roman" w:cs="Times New Roman"/>
          <w:sz w:val="28"/>
          <w:szCs w:val="28"/>
        </w:rPr>
        <w:t xml:space="preserve">-ведение долговой книги муниципального образования, администраций сельских поселений; </w:t>
      </w:r>
    </w:p>
    <w:p w:rsidR="00040185" w:rsidRPr="00D152B5" w:rsidRDefault="00040185" w:rsidP="00040185">
      <w:pPr>
        <w:spacing w:after="0"/>
        <w:ind w:left="357"/>
        <w:jc w:val="both"/>
        <w:rPr>
          <w:rFonts w:ascii="Times New Roman" w:eastAsia="Arial" w:hAnsi="Times New Roman" w:cs="Times New Roman"/>
          <w:color w:val="000000"/>
          <w:sz w:val="28"/>
        </w:rPr>
      </w:pPr>
      <w:r w:rsidRPr="00D152B5">
        <w:rPr>
          <w:rFonts w:ascii="Times New Roman" w:eastAsia="Times New Roman" w:hAnsi="Times New Roman" w:cs="Times New Roman"/>
          <w:sz w:val="28"/>
          <w:szCs w:val="28"/>
        </w:rPr>
        <w:t xml:space="preserve">          -</w:t>
      </w:r>
      <w:r w:rsidRPr="00D152B5">
        <w:rPr>
          <w:rFonts w:ascii="Times New Roman" w:eastAsia="Arial" w:hAnsi="Times New Roman" w:cs="Times New Roman"/>
          <w:color w:val="000000"/>
          <w:sz w:val="28"/>
        </w:rPr>
        <w:t>заполнение, подписание соглашений, формирование отчетности в подсистеме «Бюджетное планирование» электронного бюджета по администрациям городских и сельских поселений;</w:t>
      </w:r>
    </w:p>
    <w:p w:rsidR="00040185" w:rsidRPr="00D152B5" w:rsidRDefault="00040185" w:rsidP="00040185">
      <w:pPr>
        <w:spacing w:after="0" w:line="276" w:lineRule="auto"/>
        <w:ind w:left="-142" w:firstLine="568"/>
        <w:jc w:val="both"/>
        <w:rPr>
          <w:rFonts w:ascii="Times New Roman" w:eastAsia="Times New Roman" w:hAnsi="Times New Roman" w:cs="Calibri"/>
          <w:color w:val="000000"/>
          <w:sz w:val="28"/>
          <w:szCs w:val="20"/>
        </w:rPr>
      </w:pPr>
      <w:r w:rsidRPr="00D152B5">
        <w:rPr>
          <w:rFonts w:ascii="Times New Roman" w:eastAsia="Times New Roman" w:hAnsi="Times New Roman"/>
          <w:color w:val="000000"/>
          <w:sz w:val="28"/>
        </w:rPr>
        <w:t xml:space="preserve">       -долговые обязательства по кредитам Усольского района по состоянию на 01.01.2024 год составили 8 872 000,00 рублей:</w:t>
      </w:r>
    </w:p>
    <w:p w:rsidR="00040185" w:rsidRPr="00D152B5" w:rsidRDefault="00040185" w:rsidP="00040185">
      <w:pPr>
        <w:spacing w:after="0" w:line="276" w:lineRule="auto"/>
        <w:ind w:left="426"/>
        <w:jc w:val="both"/>
        <w:rPr>
          <w:rFonts w:ascii="Arial" w:eastAsia="Arial" w:hAnsi="Arial"/>
          <w:color w:val="000000"/>
          <w:sz w:val="28"/>
        </w:rPr>
      </w:pPr>
      <w:r w:rsidRPr="00D152B5">
        <w:rPr>
          <w:rFonts w:ascii="Times New Roman" w:eastAsia="Times New Roman" w:hAnsi="Times New Roman"/>
          <w:color w:val="000000"/>
          <w:sz w:val="28"/>
        </w:rPr>
        <w:t>муниципальный район - 0,00 рублей;</w:t>
      </w:r>
    </w:p>
    <w:p w:rsidR="00040185" w:rsidRPr="00082632" w:rsidRDefault="00082632" w:rsidP="00040185">
      <w:pPr>
        <w:spacing w:after="0" w:line="276" w:lineRule="auto"/>
        <w:ind w:left="426"/>
        <w:jc w:val="both"/>
        <w:rPr>
          <w:rFonts w:ascii="Arial" w:eastAsia="Arial" w:hAnsi="Arial"/>
          <w:color w:val="000000"/>
          <w:sz w:val="28"/>
        </w:rPr>
      </w:pPr>
      <w:r w:rsidRPr="00082632">
        <w:rPr>
          <w:rFonts w:ascii="Times New Roman" w:eastAsia="Times New Roman" w:hAnsi="Times New Roman"/>
          <w:color w:val="000000"/>
          <w:sz w:val="28"/>
        </w:rPr>
        <w:t xml:space="preserve">Белореченское городское  поселение Усольского  муниципального района Иркутской области </w:t>
      </w:r>
      <w:r w:rsidR="00040185" w:rsidRPr="00082632">
        <w:rPr>
          <w:rFonts w:ascii="Times New Roman" w:eastAsia="Times New Roman" w:hAnsi="Times New Roman"/>
          <w:color w:val="000000"/>
          <w:sz w:val="28"/>
        </w:rPr>
        <w:t>– 4 872 000,00 рублей;</w:t>
      </w:r>
    </w:p>
    <w:p w:rsidR="00040185" w:rsidRPr="00082632" w:rsidRDefault="00082632" w:rsidP="00082632">
      <w:pPr>
        <w:spacing w:after="0" w:line="276" w:lineRule="auto"/>
        <w:ind w:left="426"/>
        <w:jc w:val="both"/>
        <w:rPr>
          <w:rFonts w:ascii="Times New Roman" w:eastAsia="Times New Roman" w:hAnsi="Times New Roman"/>
          <w:color w:val="000000"/>
          <w:sz w:val="28"/>
        </w:rPr>
      </w:pPr>
      <w:r w:rsidRPr="00082632">
        <w:rPr>
          <w:rFonts w:ascii="Times New Roman" w:eastAsia="Times New Roman" w:hAnsi="Times New Roman"/>
          <w:color w:val="000000"/>
          <w:sz w:val="28"/>
        </w:rPr>
        <w:t xml:space="preserve">Большееланское сельское поселение Усольского  муниципального района Иркутской области </w:t>
      </w:r>
      <w:r w:rsidR="00040185" w:rsidRPr="00082632">
        <w:rPr>
          <w:rFonts w:ascii="Times New Roman" w:eastAsia="Times New Roman" w:hAnsi="Times New Roman"/>
          <w:color w:val="000000"/>
          <w:sz w:val="28"/>
        </w:rPr>
        <w:t>– 2 000 000,00  рублей;</w:t>
      </w:r>
    </w:p>
    <w:p w:rsidR="00040185" w:rsidRDefault="00082632" w:rsidP="00082632">
      <w:pPr>
        <w:spacing w:after="0" w:line="276" w:lineRule="auto"/>
        <w:ind w:left="426"/>
        <w:jc w:val="both"/>
        <w:rPr>
          <w:rFonts w:ascii="Times New Roman" w:eastAsia="Times New Roman" w:hAnsi="Times New Roman"/>
          <w:color w:val="000000"/>
          <w:sz w:val="28"/>
        </w:rPr>
      </w:pPr>
      <w:r w:rsidRPr="00082632">
        <w:rPr>
          <w:rFonts w:ascii="Times New Roman" w:eastAsia="Times New Roman" w:hAnsi="Times New Roman"/>
          <w:color w:val="000000"/>
          <w:sz w:val="28"/>
        </w:rPr>
        <w:t>Тайтурское городское  поселение Усольского  муниципального района Иркутской области</w:t>
      </w:r>
      <w:r w:rsidR="00040185" w:rsidRPr="00082632">
        <w:rPr>
          <w:rFonts w:ascii="Times New Roman" w:eastAsia="Times New Roman" w:hAnsi="Times New Roman"/>
          <w:color w:val="000000"/>
          <w:sz w:val="28"/>
        </w:rPr>
        <w:t xml:space="preserve"> – 2 000 000,00 рублей.</w:t>
      </w:r>
    </w:p>
    <w:p w:rsidR="00082632" w:rsidRDefault="00082632">
      <w:pPr>
        <w:spacing w:after="0" w:line="240" w:lineRule="auto"/>
        <w:ind w:firstLine="709"/>
        <w:jc w:val="center"/>
        <w:rPr>
          <w:rFonts w:ascii="Times New Roman" w:eastAsia="Times New Roman" w:hAnsi="Times New Roman" w:cs="Times New Roman"/>
          <w:b/>
          <w:sz w:val="28"/>
        </w:rPr>
      </w:pPr>
    </w:p>
    <w:p w:rsidR="00FB73E1" w:rsidRPr="00D152B5" w:rsidRDefault="001537B5">
      <w:pPr>
        <w:spacing w:after="0" w:line="240" w:lineRule="auto"/>
        <w:ind w:firstLine="709"/>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Организация</w:t>
      </w:r>
    </w:p>
    <w:p w:rsidR="00FB73E1" w:rsidRPr="00D152B5" w:rsidRDefault="001537B5">
      <w:pPr>
        <w:spacing w:after="0" w:line="240" w:lineRule="auto"/>
        <w:ind w:firstLine="709"/>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 xml:space="preserve">и осуществление казначейского исполнения бюджета </w:t>
      </w:r>
    </w:p>
    <w:p w:rsidR="00FB73E1" w:rsidRPr="00D152B5" w:rsidRDefault="001537B5" w:rsidP="00834049">
      <w:pPr>
        <w:spacing w:after="0" w:line="240" w:lineRule="auto"/>
        <w:ind w:firstLine="709"/>
        <w:jc w:val="center"/>
        <w:rPr>
          <w:rFonts w:ascii="Times New Roman" w:eastAsia="Times New Roman" w:hAnsi="Times New Roman" w:cs="Times New Roman"/>
          <w:sz w:val="28"/>
        </w:rPr>
      </w:pPr>
      <w:r w:rsidRPr="00D152B5">
        <w:rPr>
          <w:rFonts w:ascii="Times New Roman" w:eastAsia="Times New Roman" w:hAnsi="Times New Roman" w:cs="Times New Roman"/>
          <w:sz w:val="28"/>
        </w:rPr>
        <w:t xml:space="preserve"> </w:t>
      </w:r>
    </w:p>
    <w:p w:rsidR="00723AD1" w:rsidRPr="00D152B5" w:rsidRDefault="00723AD1" w:rsidP="00723AD1">
      <w:pPr>
        <w:spacing w:after="0"/>
        <w:ind w:firstLine="708"/>
        <w:jc w:val="both"/>
        <w:rPr>
          <w:rFonts w:ascii="Times New Roman" w:hAnsi="Times New Roman" w:cs="Times New Roman"/>
          <w:sz w:val="28"/>
          <w:szCs w:val="28"/>
        </w:rPr>
      </w:pPr>
      <w:r w:rsidRPr="00D152B5">
        <w:rPr>
          <w:rFonts w:ascii="Times New Roman" w:hAnsi="Times New Roman" w:cs="Times New Roman"/>
          <w:sz w:val="28"/>
          <w:szCs w:val="28"/>
        </w:rPr>
        <w:t>Учет операций по использованию средств, выделенных из бюджета, осуществляется на лицевых счетах, открытых в отделе казначейского исполнения бюджета комитета по экономике и финансам, в количестве 64 бюджета получателей.</w:t>
      </w:r>
    </w:p>
    <w:p w:rsidR="00723AD1" w:rsidRPr="00D152B5" w:rsidRDefault="00723AD1" w:rsidP="00723AD1">
      <w:pPr>
        <w:spacing w:after="0"/>
        <w:ind w:firstLine="708"/>
        <w:jc w:val="both"/>
        <w:rPr>
          <w:rFonts w:ascii="Times New Roman" w:hAnsi="Times New Roman" w:cs="Times New Roman"/>
          <w:sz w:val="28"/>
          <w:szCs w:val="28"/>
        </w:rPr>
      </w:pPr>
      <w:r w:rsidRPr="00D152B5">
        <w:rPr>
          <w:rFonts w:ascii="Times New Roman" w:hAnsi="Times New Roman" w:cs="Times New Roman"/>
          <w:sz w:val="28"/>
          <w:szCs w:val="28"/>
        </w:rPr>
        <w:t>Проведены операции по исполнению бюджетов в пределах установленных лимитов бюджетных обязательств и объёмов финансирования с отражением на лицевых счетах.  При приемке платёжных документов на проведение расходо</w:t>
      </w:r>
      <w:r w:rsidR="000226C8">
        <w:rPr>
          <w:rFonts w:ascii="Times New Roman" w:hAnsi="Times New Roman" w:cs="Times New Roman"/>
          <w:sz w:val="28"/>
          <w:szCs w:val="28"/>
        </w:rPr>
        <w:t>в с лицевых счетов осуществлялся</w:t>
      </w:r>
      <w:r w:rsidRPr="00D152B5">
        <w:rPr>
          <w:rFonts w:ascii="Times New Roman" w:hAnsi="Times New Roman" w:cs="Times New Roman"/>
          <w:sz w:val="28"/>
          <w:szCs w:val="28"/>
        </w:rPr>
        <w:t xml:space="preserve"> контроль за соответствием производимых расходов целевому назначению средств, соответствием целевой субсидии направлению расходов, а также проверка правильности оформления этих документов в соответствии с  правилами и нормами.</w:t>
      </w:r>
    </w:p>
    <w:p w:rsidR="00723AD1" w:rsidRPr="00D152B5" w:rsidRDefault="00723AD1" w:rsidP="00723AD1">
      <w:pPr>
        <w:spacing w:after="0"/>
        <w:ind w:firstLine="708"/>
        <w:jc w:val="both"/>
        <w:rPr>
          <w:rFonts w:ascii="Times New Roman" w:hAnsi="Times New Roman" w:cs="Times New Roman"/>
          <w:sz w:val="28"/>
          <w:szCs w:val="28"/>
        </w:rPr>
      </w:pPr>
      <w:r w:rsidRPr="00D152B5">
        <w:rPr>
          <w:rFonts w:ascii="Times New Roman" w:hAnsi="Times New Roman" w:cs="Times New Roman"/>
          <w:sz w:val="28"/>
          <w:szCs w:val="28"/>
        </w:rPr>
        <w:lastRenderedPageBreak/>
        <w:t xml:space="preserve">В 2023 году в Комитет приняты на учет исполнительные документы по решению судов в количестве 7 штук. Для приведения в исполнение решений судебных органов производилось уведомление должников о поступлении исполнительных документов, осуществлялся контроль за соблюдением сроков по выделению лимитов бюджетных обязательств и предоставлению документов на оплату. При  исполнении в полном объёме исполнительных документов осуществлялся их возврат в судебные органы. Из поступивших исполнительных документов исполнено 6 штук. </w:t>
      </w:r>
    </w:p>
    <w:p w:rsidR="00723AD1" w:rsidRPr="00D152B5" w:rsidRDefault="000226C8" w:rsidP="00723AD1">
      <w:pPr>
        <w:spacing w:after="0"/>
        <w:jc w:val="both"/>
        <w:rPr>
          <w:rFonts w:ascii="Times New Roman" w:hAnsi="Times New Roman" w:cs="Times New Roman"/>
          <w:sz w:val="28"/>
          <w:szCs w:val="28"/>
        </w:rPr>
      </w:pPr>
      <w:r>
        <w:rPr>
          <w:rFonts w:ascii="Times New Roman" w:hAnsi="Times New Roman" w:cs="Times New Roman"/>
          <w:sz w:val="28"/>
          <w:szCs w:val="28"/>
        </w:rPr>
        <w:t>В течение</w:t>
      </w:r>
      <w:r w:rsidR="00723AD1" w:rsidRPr="00D152B5">
        <w:rPr>
          <w:rFonts w:ascii="Times New Roman" w:hAnsi="Times New Roman" w:cs="Times New Roman"/>
          <w:sz w:val="28"/>
          <w:szCs w:val="28"/>
        </w:rPr>
        <w:t xml:space="preserve"> 2023 года осуществлялось формирование Реестра участников бюджетного процесса, а также юридических лиц, не являющихся участниками  бюджетного процесса, а также своевременно вносились изменения в программном модуле «Электронный бюджет».</w:t>
      </w:r>
    </w:p>
    <w:p w:rsidR="000226C8" w:rsidRDefault="00723AD1" w:rsidP="00723AD1">
      <w:pPr>
        <w:shd w:val="clear" w:color="auto" w:fill="FFFFFF"/>
        <w:spacing w:after="0"/>
        <w:ind w:firstLine="708"/>
        <w:jc w:val="both"/>
        <w:rPr>
          <w:rFonts w:ascii="Times New Roman" w:hAnsi="Times New Roman" w:cs="Times New Roman"/>
          <w:color w:val="020C22"/>
          <w:sz w:val="28"/>
          <w:szCs w:val="28"/>
        </w:rPr>
      </w:pPr>
      <w:r w:rsidRPr="00D152B5">
        <w:rPr>
          <w:rFonts w:ascii="Times New Roman" w:hAnsi="Times New Roman" w:cs="Times New Roman"/>
          <w:sz w:val="28"/>
          <w:szCs w:val="28"/>
        </w:rPr>
        <w:t>Отдел осуществляет контроль в Единой информационной системе</w:t>
      </w:r>
      <w:r w:rsidRPr="00D152B5">
        <w:rPr>
          <w:rFonts w:ascii="Times New Roman" w:hAnsi="Times New Roman" w:cs="Times New Roman"/>
          <w:color w:val="020C22"/>
          <w:sz w:val="28"/>
          <w:szCs w:val="28"/>
        </w:rPr>
        <w:t xml:space="preserve"> закупок в соответствии с частью 5 статьи 99 Федерального закона «О контрактной системе в сфере закупок товаров, работ, услуг для обеспечения госуда</w:t>
      </w:r>
      <w:r w:rsidR="000226C8">
        <w:rPr>
          <w:rFonts w:ascii="Times New Roman" w:hAnsi="Times New Roman" w:cs="Times New Roman"/>
          <w:color w:val="020C22"/>
          <w:sz w:val="28"/>
          <w:szCs w:val="28"/>
        </w:rPr>
        <w:t>рственных и муниципальных нужд».</w:t>
      </w:r>
      <w:r w:rsidRPr="00D152B5">
        <w:rPr>
          <w:rFonts w:ascii="Times New Roman" w:hAnsi="Times New Roman" w:cs="Times New Roman"/>
          <w:color w:val="020C22"/>
          <w:sz w:val="28"/>
          <w:szCs w:val="28"/>
        </w:rPr>
        <w:t xml:space="preserve"> </w:t>
      </w:r>
    </w:p>
    <w:p w:rsidR="00723AD1" w:rsidRPr="00D152B5" w:rsidRDefault="00723AD1" w:rsidP="00723AD1">
      <w:pPr>
        <w:shd w:val="clear" w:color="auto" w:fill="FFFFFF"/>
        <w:spacing w:after="0"/>
        <w:ind w:firstLine="708"/>
        <w:jc w:val="both"/>
        <w:rPr>
          <w:rFonts w:ascii="Times New Roman" w:hAnsi="Times New Roman" w:cs="Times New Roman"/>
          <w:sz w:val="28"/>
          <w:szCs w:val="28"/>
        </w:rPr>
      </w:pPr>
      <w:r w:rsidRPr="00D152B5">
        <w:rPr>
          <w:rFonts w:ascii="Times New Roman" w:hAnsi="Times New Roman" w:cs="Times New Roman"/>
          <w:sz w:val="28"/>
          <w:szCs w:val="28"/>
        </w:rPr>
        <w:t>Проведены работы по размещению финансовой и иной информации о бюджете и бюджетном процессе на едином портале бюджетной системы Рос</w:t>
      </w:r>
      <w:r w:rsidR="000226C8">
        <w:rPr>
          <w:rFonts w:ascii="Times New Roman" w:hAnsi="Times New Roman" w:cs="Times New Roman"/>
          <w:sz w:val="28"/>
          <w:szCs w:val="28"/>
        </w:rPr>
        <w:t>сийской Федерации, в части общих сведений</w:t>
      </w:r>
      <w:r w:rsidRPr="00D152B5">
        <w:rPr>
          <w:rFonts w:ascii="Times New Roman" w:hAnsi="Times New Roman" w:cs="Times New Roman"/>
          <w:sz w:val="28"/>
          <w:szCs w:val="28"/>
        </w:rPr>
        <w:t xml:space="preserve"> о публично-правовых образованиях, формирующих и исполняющих бюджет, информации </w:t>
      </w:r>
      <w:r w:rsidR="000226C8">
        <w:rPr>
          <w:rFonts w:ascii="Times New Roman" w:hAnsi="Times New Roman" w:cs="Times New Roman"/>
          <w:sz w:val="28"/>
          <w:szCs w:val="28"/>
        </w:rPr>
        <w:t>об исполнительных судебных актах</w:t>
      </w:r>
      <w:r w:rsidRPr="00D152B5">
        <w:rPr>
          <w:rFonts w:ascii="Times New Roman" w:hAnsi="Times New Roman" w:cs="Times New Roman"/>
          <w:sz w:val="28"/>
          <w:szCs w:val="28"/>
        </w:rPr>
        <w:t xml:space="preserve"> по обращению и взыскания на средства бюджета, информации о кассовом исполнении по расходам местных бюджетов.</w:t>
      </w:r>
    </w:p>
    <w:p w:rsidR="00723AD1" w:rsidRPr="00D152B5" w:rsidRDefault="00723AD1" w:rsidP="00723AD1">
      <w:pPr>
        <w:spacing w:after="0"/>
        <w:ind w:firstLine="708"/>
        <w:jc w:val="both"/>
        <w:rPr>
          <w:rFonts w:ascii="Times New Roman" w:hAnsi="Times New Roman" w:cs="Times New Roman"/>
          <w:sz w:val="28"/>
          <w:szCs w:val="28"/>
        </w:rPr>
      </w:pPr>
      <w:r w:rsidRPr="00D152B5">
        <w:rPr>
          <w:rFonts w:ascii="Times New Roman" w:hAnsi="Times New Roman" w:cs="Times New Roman"/>
          <w:sz w:val="28"/>
          <w:szCs w:val="28"/>
        </w:rPr>
        <w:t xml:space="preserve">На постоянной основе проводились консультации учреждений по применению законодательства по вопросам, входящим в компетенцию отдела казначейского исполнения бюджета.  </w:t>
      </w:r>
    </w:p>
    <w:p w:rsidR="005053E4" w:rsidRPr="00D152B5" w:rsidRDefault="005053E4" w:rsidP="00AC50A1">
      <w:pPr>
        <w:spacing w:after="0"/>
        <w:jc w:val="center"/>
        <w:rPr>
          <w:rFonts w:ascii="Times New Roman" w:hAnsi="Times New Roman" w:cs="Times New Roman"/>
          <w:b/>
          <w:sz w:val="28"/>
          <w:szCs w:val="28"/>
        </w:rPr>
      </w:pPr>
    </w:p>
    <w:p w:rsidR="00AC50A1" w:rsidRPr="00D152B5" w:rsidRDefault="00AC50A1" w:rsidP="00AC50A1">
      <w:pPr>
        <w:spacing w:after="0"/>
        <w:jc w:val="center"/>
        <w:rPr>
          <w:rFonts w:ascii="Times New Roman" w:hAnsi="Times New Roman" w:cs="Times New Roman"/>
          <w:b/>
          <w:sz w:val="28"/>
          <w:szCs w:val="28"/>
        </w:rPr>
      </w:pPr>
      <w:r w:rsidRPr="00D152B5">
        <w:rPr>
          <w:rFonts w:ascii="Times New Roman" w:hAnsi="Times New Roman" w:cs="Times New Roman"/>
          <w:b/>
          <w:sz w:val="28"/>
          <w:szCs w:val="28"/>
        </w:rPr>
        <w:t>Сельскохозяйственный сектор</w:t>
      </w:r>
    </w:p>
    <w:p w:rsidR="00AC50A1" w:rsidRPr="00D152B5" w:rsidRDefault="00AC50A1" w:rsidP="00AC50A1">
      <w:pPr>
        <w:spacing w:after="0"/>
        <w:jc w:val="center"/>
        <w:rPr>
          <w:rFonts w:ascii="Times New Roman" w:hAnsi="Times New Roman" w:cs="Times New Roman"/>
          <w:sz w:val="28"/>
          <w:szCs w:val="28"/>
        </w:rPr>
      </w:pP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Сельское хозяйство Усольского района разнообразно и многогранно. Сельскохозяйственное производство представлено крупными предприятиями по выпуску продукции птицеводства и мяса свинины на промышленной основе: СХАО «Белореченское» и СХПК «Усольский свинокомплекс»; средними предприятиями, специализирующимися на молочном производстве: АО «Железнодорожник» и АО «Большееланское»; малыми формами хозяйствования по производству элитных семян зерновых культур: ЗАО «Тельминское» и ООО «Ключевая», а также Главами КФХ и индивидуальными предпринимателями, которых в районе 46 в 2023 г.</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линии Министерства сельского хозяйства Российской Федерации и министерства сельского хозяйства Иркутской области сельскохозяйственные товаропроизводители получили субсидии в размере более 963 млн. 453 тыс. </w:t>
      </w:r>
      <w:r>
        <w:rPr>
          <w:rFonts w:ascii="Times New Roman" w:hAnsi="Times New Roman" w:cs="Times New Roman"/>
          <w:sz w:val="28"/>
          <w:szCs w:val="28"/>
        </w:rPr>
        <w:lastRenderedPageBreak/>
        <w:t>руб., из которых сумма поддержки областного бюджета составила более            684 млн. 790 тыс. руб., из федерального бюджета 280 млн. 663 тыс. руб.</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Основными направлениями получения субсидий являются: поддержка племенного животноводства, обеспечение прироста производства молока, возмещение части затрат на агротехнологические работы, возмещение части затрат на оплату лизинговых платежей. Администрации Железнодорожного и Раздольинского сельских поселений получили субсидии в сумме 810 тыс. 670 руб. на реализацию проектов по благоустройству общественных пространств на сельских территориях.</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Собрано более 49 800 тонн зерна </w:t>
      </w:r>
      <w:r w:rsidRPr="00761B43">
        <w:rPr>
          <w:rFonts w:ascii="Times New Roman" w:hAnsi="Times New Roman" w:cs="Times New Roman"/>
          <w:sz w:val="28"/>
          <w:szCs w:val="28"/>
        </w:rPr>
        <w:t xml:space="preserve">в </w:t>
      </w:r>
      <w:r>
        <w:rPr>
          <w:rFonts w:ascii="Times New Roman" w:hAnsi="Times New Roman" w:cs="Times New Roman"/>
          <w:sz w:val="28"/>
          <w:szCs w:val="28"/>
        </w:rPr>
        <w:t xml:space="preserve">массе после доработки. Средняя </w:t>
      </w:r>
      <w:r w:rsidR="000226C8">
        <w:rPr>
          <w:rFonts w:ascii="Times New Roman" w:hAnsi="Times New Roman" w:cs="Times New Roman"/>
          <w:sz w:val="28"/>
          <w:szCs w:val="28"/>
        </w:rPr>
        <w:t>урожайность по району составила</w:t>
      </w:r>
      <w:r>
        <w:rPr>
          <w:rFonts w:ascii="Times New Roman" w:hAnsi="Times New Roman" w:cs="Times New Roman"/>
          <w:sz w:val="28"/>
          <w:szCs w:val="28"/>
        </w:rPr>
        <w:t xml:space="preserve"> 24,0 ц/га. Средняя ур</w:t>
      </w:r>
      <w:r w:rsidR="000226C8">
        <w:rPr>
          <w:rFonts w:ascii="Times New Roman" w:hAnsi="Times New Roman" w:cs="Times New Roman"/>
          <w:sz w:val="28"/>
          <w:szCs w:val="28"/>
        </w:rPr>
        <w:t>ожайность по области  составляла</w:t>
      </w:r>
      <w:r>
        <w:rPr>
          <w:rFonts w:ascii="Times New Roman" w:hAnsi="Times New Roman" w:cs="Times New Roman"/>
          <w:sz w:val="28"/>
          <w:szCs w:val="28"/>
        </w:rPr>
        <w:t xml:space="preserve"> 20,7 ц/га. Урожайность по району пшеницы 22,9 ц/га, ячменя 27,7 ц/га, овса 18,3 ц/га.</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Лучших показателей по урожайности зерновых добились в хозяйствах ЗАО «Тельминское» - 33,0 ц/га, СХАО «Белореченское» - 30,3 ц/га, СХПК «Усольский свинокомплекс» - 29,8 ц/га.</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Сельскохозяйственными организациями и крестьянскими (фермерскими) хозяйствами произведено более 31 213 тонн картофеля и 13 469 тонны овощей. Средняя урожайность картофеля составила 208,8 ц/га, овощей - 437,3 ц/га. Наибольшая урожайность картофеля достигнута у ИП Главы КФХ Кичигина Л.П. – 275 ц/га, АО «Железнодорожник» - 238,6 ц/га, СХАО «Белореченское» - 233,3 ц/га, овощей у ИП Главы КФХ Кичигина Л.П. – 500 ц/га, СХАО «Белореченское»- 432,5 ц/га и СХПК «Усольский свинокомплекс» - 408,2 ц/га.</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Пятый год подряд сельскохозяйственные товаропроизводители Усольского района возделывают рапс: по итогам уборочной собрано 5 798 тонн. Максимальная урожайность в АО «Железнодорожник» - 18,5 ц/га, средняя урожайность по району составила 12,8 ц/га.</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2023 год произведено молока в хозяйствах всех категорий 35 563 тонн, прирост составил 2,2% относительно периода предыдущего года. Наибольшие показатели по надою молока достигнуты в АО «Железнодорожник» - 8953 кг на 1 фуражную корову, СХАО «Белореченское» - 8516 кг на 1 фуражную корову, АО «Большееланское» - 83</w:t>
      </w:r>
      <w:r w:rsidR="000226C8">
        <w:rPr>
          <w:rFonts w:ascii="Times New Roman" w:hAnsi="Times New Roman" w:cs="Times New Roman"/>
          <w:sz w:val="28"/>
          <w:szCs w:val="28"/>
        </w:rPr>
        <w:t>99 кг на 1 фуражную корову. Так</w:t>
      </w:r>
      <w:r>
        <w:rPr>
          <w:rFonts w:ascii="Times New Roman" w:hAnsi="Times New Roman" w:cs="Times New Roman"/>
          <w:sz w:val="28"/>
          <w:szCs w:val="28"/>
        </w:rPr>
        <w:t xml:space="preserve">же произведено скота и птицы в живой массе </w:t>
      </w:r>
      <w:r w:rsidRPr="00D50714">
        <w:rPr>
          <w:rFonts w:ascii="Times New Roman" w:hAnsi="Times New Roman" w:cs="Times New Roman"/>
          <w:sz w:val="28"/>
          <w:szCs w:val="28"/>
        </w:rPr>
        <w:t xml:space="preserve">в хозяйствах всех категорий </w:t>
      </w:r>
      <w:r>
        <w:rPr>
          <w:rFonts w:ascii="Times New Roman" w:hAnsi="Times New Roman" w:cs="Times New Roman"/>
          <w:sz w:val="28"/>
          <w:szCs w:val="28"/>
        </w:rPr>
        <w:t>30 568 тонн, прирост составил 5,7% относительно периода прошлого года. Произведено 648,990 млн. штук яиц</w:t>
      </w:r>
      <w:r w:rsidRPr="00D50714">
        <w:rPr>
          <w:rFonts w:ascii="Times New Roman" w:hAnsi="Times New Roman" w:cs="Times New Roman"/>
          <w:sz w:val="28"/>
          <w:szCs w:val="28"/>
        </w:rPr>
        <w:t xml:space="preserve"> в хозяйствах всех категорий</w:t>
      </w:r>
      <w:r>
        <w:rPr>
          <w:rFonts w:ascii="Times New Roman" w:hAnsi="Times New Roman" w:cs="Times New Roman"/>
          <w:sz w:val="28"/>
          <w:szCs w:val="28"/>
        </w:rPr>
        <w:t xml:space="preserve">, прирост составляет 0,2%. </w:t>
      </w:r>
      <w:r w:rsidRPr="005F200C">
        <w:rPr>
          <w:rFonts w:ascii="Times New Roman" w:hAnsi="Times New Roman" w:cs="Times New Roman"/>
          <w:sz w:val="28"/>
          <w:szCs w:val="28"/>
        </w:rPr>
        <w:t>Заготовлено сена 8 169 тонн (151,6% от плана), сенажа 26 909 тонн (123,4% от плана), силоса – 48 314 тонн (110,9% от плана).</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Высокие показатели заготовки кормов дали возможность в полной мере обеспечить потребность поголовья сельскохозяйственных животных. В итоге заготовлено 23,8 центнеров кормовых единиц на 1 условную голову в 2023 году на зимний стойловый период 2023-2024 г.</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Сделан задел на 2024-й год: подготовлено 19 337 гектар зяби, подготовлены пары на площади 2 775 гектар. Засыпаны семена зерновых культур в объеме 5 786 тонн или 96% от плана.</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СХАО «Белореченское» начата реализация научно-технического проекта по производству семенного безвирусного картофеля, в рамках которого возведена арочная теплица, начато выращивание семенного материала в лаборатории и дальнейшее размножение клубней картофеля. Проведена модернизация цеха молокозавода в селе Сосновка, расширены мощности шоковой заморозки в цехе полуфабрикатов. СХПК «Усольский свинокомплекс» расширяет торговую сеть в Иркутской области  - открыто 8 торговых точек. В АО «Большееланское» проведена модернизация машинного двора, ООО «КХ Картагон» закупило племенных табунных лошадей. ИП Филиппов Е.А. стал победителем конкурсного отбора, проводимого министерством сельского хозяйства Иркутской области,  на право получения грантов в форме субсидий «Агростартап» в 2023 году и  конкурсного отбора, проводимого администрацией Усольского района,</w:t>
      </w:r>
      <w:r w:rsidRPr="004A5F00">
        <w:rPr>
          <w:rFonts w:ascii="Times New Roman" w:hAnsi="Times New Roman" w:cs="Times New Roman"/>
          <w:sz w:val="28"/>
          <w:szCs w:val="28"/>
        </w:rPr>
        <w:t xml:space="preserve">  </w:t>
      </w:r>
      <w:r>
        <w:rPr>
          <w:rFonts w:ascii="Times New Roman" w:hAnsi="Times New Roman" w:cs="Times New Roman"/>
          <w:sz w:val="28"/>
          <w:szCs w:val="28"/>
        </w:rPr>
        <w:t>на предоставление грантов в форме субсидий на создание и развитие собственного бизнеса.</w:t>
      </w:r>
    </w:p>
    <w:p w:rsidR="00937A64" w:rsidRDefault="00937A64" w:rsidP="00937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E79CD">
        <w:rPr>
          <w:rFonts w:ascii="Times New Roman" w:hAnsi="Times New Roman" w:cs="Times New Roman"/>
          <w:sz w:val="28"/>
          <w:szCs w:val="28"/>
        </w:rPr>
        <w:t>Отдел сельского хозяйства участвует в реализации подпрограммы</w:t>
      </w:r>
      <w:r>
        <w:rPr>
          <w:rFonts w:ascii="Times New Roman" w:hAnsi="Times New Roman" w:cs="Times New Roman"/>
          <w:sz w:val="28"/>
          <w:szCs w:val="28"/>
        </w:rPr>
        <w:t xml:space="preserve"> «Комплексное развитие сельских территорий Иркутской области на 2020-2024 годы»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г. №696.</w:t>
      </w:r>
    </w:p>
    <w:p w:rsidR="007D7B11" w:rsidRPr="00D152B5" w:rsidRDefault="007D7B11" w:rsidP="007D7B11">
      <w:pPr>
        <w:spacing w:after="0" w:line="240" w:lineRule="auto"/>
        <w:ind w:firstLine="567"/>
        <w:jc w:val="both"/>
        <w:rPr>
          <w:rFonts w:ascii="Times New Roman" w:hAnsi="Times New Roman" w:cs="Times New Roman"/>
          <w:sz w:val="28"/>
          <w:szCs w:val="28"/>
        </w:rPr>
      </w:pPr>
    </w:p>
    <w:p w:rsidR="006A7BB0" w:rsidRPr="00D152B5" w:rsidRDefault="006A7BB0" w:rsidP="006A7BB0">
      <w:pPr>
        <w:spacing w:after="0" w:line="240" w:lineRule="auto"/>
        <w:jc w:val="center"/>
        <w:rPr>
          <w:rFonts w:ascii="Times New Roman" w:eastAsia="Times New Roman" w:hAnsi="Times New Roman" w:cs="Times New Roman"/>
          <w:b/>
          <w:sz w:val="28"/>
        </w:rPr>
      </w:pPr>
      <w:r w:rsidRPr="00D152B5">
        <w:rPr>
          <w:rFonts w:ascii="Times New Roman" w:eastAsia="Times New Roman" w:hAnsi="Times New Roman" w:cs="Times New Roman"/>
          <w:b/>
          <w:sz w:val="28"/>
        </w:rPr>
        <w:t>Доступность и открытость муниципальных финансов</w:t>
      </w:r>
    </w:p>
    <w:p w:rsidR="006A7BB0" w:rsidRPr="00D152B5" w:rsidRDefault="006A7BB0" w:rsidP="002339C1">
      <w:pPr>
        <w:shd w:val="clear" w:color="auto" w:fill="FFFFFF"/>
        <w:spacing w:after="0" w:line="240" w:lineRule="auto"/>
        <w:ind w:firstLine="709"/>
        <w:jc w:val="both"/>
        <w:rPr>
          <w:rFonts w:ascii="Open Sans" w:eastAsia="Times New Roman" w:hAnsi="Open Sans" w:cs="Arial"/>
          <w:color w:val="333333"/>
          <w:sz w:val="28"/>
          <w:szCs w:val="28"/>
        </w:rPr>
      </w:pPr>
    </w:p>
    <w:p w:rsidR="002339C1" w:rsidRPr="00D152B5" w:rsidRDefault="002339C1" w:rsidP="00CF45E9">
      <w:pPr>
        <w:shd w:val="clear" w:color="auto" w:fill="FFFFFF"/>
        <w:spacing w:after="0" w:line="240" w:lineRule="auto"/>
        <w:ind w:firstLine="709"/>
        <w:jc w:val="both"/>
        <w:rPr>
          <w:rFonts w:ascii="Times New Roman" w:eastAsia="Times New Roman" w:hAnsi="Times New Roman" w:cs="Times New Roman"/>
          <w:color w:val="000000" w:themeColor="text1"/>
          <w:sz w:val="28"/>
          <w:u w:val="single"/>
        </w:rPr>
      </w:pPr>
      <w:r w:rsidRPr="00D152B5">
        <w:rPr>
          <w:rFonts w:ascii="Times New Roman" w:eastAsia="Times New Roman" w:hAnsi="Times New Roman" w:cs="Times New Roman"/>
          <w:sz w:val="28"/>
        </w:rPr>
        <w:t xml:space="preserve">В целях обеспечения полного и доступного информирования граждан о бюджете Усольского района в сетевом издании </w:t>
      </w:r>
      <w:r w:rsidR="00CE48F1" w:rsidRPr="00D152B5">
        <w:rPr>
          <w:rFonts w:ascii="Times New Roman" w:eastAsia="Times New Roman" w:hAnsi="Times New Roman" w:cs="Times New Roman"/>
          <w:sz w:val="28"/>
        </w:rPr>
        <w:t>«</w:t>
      </w:r>
      <w:r w:rsidRPr="00D152B5">
        <w:rPr>
          <w:rFonts w:ascii="Times New Roman" w:eastAsia="Times New Roman" w:hAnsi="Times New Roman" w:cs="Times New Roman"/>
          <w:sz w:val="28"/>
        </w:rPr>
        <w:t>Официальный  сайт администрации Усольского района</w:t>
      </w:r>
      <w:r w:rsidR="00CE48F1" w:rsidRPr="00D152B5">
        <w:rPr>
          <w:rFonts w:ascii="Times New Roman" w:eastAsia="Times New Roman" w:hAnsi="Times New Roman" w:cs="Times New Roman"/>
          <w:sz w:val="28"/>
        </w:rPr>
        <w:t>»</w:t>
      </w:r>
      <w:r w:rsidRPr="00D152B5">
        <w:rPr>
          <w:rFonts w:ascii="Times New Roman" w:eastAsia="Times New Roman" w:hAnsi="Times New Roman" w:cs="Times New Roman"/>
          <w:sz w:val="28"/>
        </w:rPr>
        <w:t xml:space="preserve"> в сети </w:t>
      </w:r>
      <w:r w:rsidR="00CE48F1" w:rsidRPr="00D152B5">
        <w:rPr>
          <w:rFonts w:ascii="Times New Roman" w:eastAsia="Times New Roman" w:hAnsi="Times New Roman" w:cs="Times New Roman"/>
          <w:sz w:val="28"/>
        </w:rPr>
        <w:t>«</w:t>
      </w:r>
      <w:r w:rsidR="00822749" w:rsidRPr="00D152B5">
        <w:rPr>
          <w:rFonts w:ascii="Times New Roman" w:eastAsia="Times New Roman" w:hAnsi="Times New Roman" w:cs="Times New Roman"/>
          <w:sz w:val="28"/>
        </w:rPr>
        <w:t>Интернет</w:t>
      </w:r>
      <w:r w:rsidR="00CE48F1" w:rsidRPr="00D152B5">
        <w:rPr>
          <w:rFonts w:ascii="Times New Roman" w:eastAsia="Times New Roman" w:hAnsi="Times New Roman" w:cs="Times New Roman"/>
          <w:sz w:val="28"/>
        </w:rPr>
        <w:t>»</w:t>
      </w:r>
      <w:r w:rsidRPr="00D152B5">
        <w:rPr>
          <w:rFonts w:ascii="Times New Roman" w:eastAsia="Times New Roman" w:hAnsi="Times New Roman" w:cs="Times New Roman"/>
          <w:sz w:val="24"/>
        </w:rPr>
        <w:t xml:space="preserve"> </w:t>
      </w:r>
      <w:r w:rsidRPr="00D152B5">
        <w:rPr>
          <w:rFonts w:ascii="Times New Roman" w:eastAsia="Times New Roman" w:hAnsi="Times New Roman" w:cs="Times New Roman"/>
          <w:sz w:val="28"/>
        </w:rPr>
        <w:t>открыт информационный</w:t>
      </w:r>
      <w:r w:rsidRPr="00D152B5">
        <w:rPr>
          <w:rFonts w:ascii="Times New Roman" w:eastAsia="Times New Roman" w:hAnsi="Times New Roman" w:cs="Times New Roman"/>
          <w:color w:val="000000" w:themeColor="text1"/>
          <w:sz w:val="28"/>
        </w:rPr>
        <w:t xml:space="preserve"> ресурс </w:t>
      </w:r>
      <w:r w:rsidR="00CE48F1" w:rsidRPr="00D152B5">
        <w:rPr>
          <w:rFonts w:ascii="Times New Roman" w:eastAsia="Times New Roman" w:hAnsi="Times New Roman" w:cs="Times New Roman"/>
          <w:color w:val="000000" w:themeColor="text1"/>
          <w:sz w:val="28"/>
        </w:rPr>
        <w:t>«</w:t>
      </w:r>
      <w:r w:rsidRPr="00D152B5">
        <w:rPr>
          <w:rFonts w:ascii="Times New Roman" w:eastAsia="Times New Roman" w:hAnsi="Times New Roman" w:cs="Times New Roman"/>
          <w:color w:val="000000" w:themeColor="text1"/>
          <w:sz w:val="28"/>
        </w:rPr>
        <w:t>Бюджет для граждан</w:t>
      </w:r>
      <w:r w:rsidR="00CE48F1" w:rsidRPr="00D152B5">
        <w:rPr>
          <w:rFonts w:ascii="Times New Roman" w:eastAsia="Times New Roman" w:hAnsi="Times New Roman" w:cs="Times New Roman"/>
          <w:color w:val="000000" w:themeColor="text1"/>
          <w:sz w:val="28"/>
        </w:rPr>
        <w:t>»</w:t>
      </w:r>
      <w:r w:rsidRPr="00D152B5">
        <w:rPr>
          <w:rFonts w:ascii="Times New Roman" w:eastAsia="Times New Roman" w:hAnsi="Times New Roman" w:cs="Times New Roman"/>
          <w:color w:val="000000" w:themeColor="text1"/>
          <w:sz w:val="28"/>
        </w:rPr>
        <w:t>. В данном разделе размещена электронная брошюра, подготовленна</w:t>
      </w:r>
      <w:r w:rsidR="00822749" w:rsidRPr="00D152B5">
        <w:rPr>
          <w:rFonts w:ascii="Times New Roman" w:eastAsia="Times New Roman" w:hAnsi="Times New Roman" w:cs="Times New Roman"/>
          <w:color w:val="000000" w:themeColor="text1"/>
          <w:sz w:val="28"/>
        </w:rPr>
        <w:t>я в доступной дл</w:t>
      </w:r>
      <w:r w:rsidR="00CF45E9" w:rsidRPr="00D152B5">
        <w:rPr>
          <w:rFonts w:ascii="Times New Roman" w:eastAsia="Times New Roman" w:hAnsi="Times New Roman" w:cs="Times New Roman"/>
          <w:color w:val="000000" w:themeColor="text1"/>
          <w:sz w:val="28"/>
        </w:rPr>
        <w:t>я граждан форме, актуальная версия бюджета</w:t>
      </w:r>
      <w:r w:rsidR="00AA1322" w:rsidRPr="00D152B5">
        <w:rPr>
          <w:rFonts w:ascii="Times New Roman" w:eastAsia="Times New Roman" w:hAnsi="Times New Roman" w:cs="Times New Roman"/>
          <w:color w:val="000000" w:themeColor="text1"/>
          <w:sz w:val="28"/>
        </w:rPr>
        <w:t>,</w:t>
      </w:r>
      <w:r w:rsidR="007A3FFA" w:rsidRPr="00D152B5">
        <w:rPr>
          <w:rFonts w:ascii="Times New Roman" w:eastAsia="Times New Roman" w:hAnsi="Times New Roman" w:cs="Times New Roman"/>
          <w:color w:val="000000" w:themeColor="text1"/>
          <w:sz w:val="28"/>
        </w:rPr>
        <w:t xml:space="preserve">  а так</w:t>
      </w:r>
      <w:r w:rsidR="00CF45E9" w:rsidRPr="00D152B5">
        <w:rPr>
          <w:rFonts w:ascii="Times New Roman" w:eastAsia="Times New Roman" w:hAnsi="Times New Roman" w:cs="Times New Roman"/>
          <w:color w:val="000000" w:themeColor="text1"/>
          <w:sz w:val="28"/>
        </w:rPr>
        <w:t xml:space="preserve">же  вкладка </w:t>
      </w:r>
      <w:r w:rsidR="00CE48F1" w:rsidRPr="00D152B5">
        <w:rPr>
          <w:rFonts w:ascii="Times New Roman" w:eastAsia="Times New Roman" w:hAnsi="Times New Roman" w:cs="Times New Roman"/>
          <w:color w:val="000000" w:themeColor="text1"/>
          <w:sz w:val="28"/>
        </w:rPr>
        <w:t>«</w:t>
      </w:r>
      <w:r w:rsidR="00CF45E9" w:rsidRPr="00D152B5">
        <w:rPr>
          <w:rFonts w:ascii="Times New Roman" w:eastAsia="Times New Roman" w:hAnsi="Times New Roman" w:cs="Times New Roman"/>
          <w:color w:val="000000" w:themeColor="text1"/>
          <w:sz w:val="28"/>
        </w:rPr>
        <w:t>финансовая грамотность</w:t>
      </w:r>
      <w:r w:rsidR="00CE48F1" w:rsidRPr="00D152B5">
        <w:rPr>
          <w:rFonts w:ascii="Times New Roman" w:eastAsia="Times New Roman" w:hAnsi="Times New Roman" w:cs="Times New Roman"/>
          <w:color w:val="000000" w:themeColor="text1"/>
          <w:sz w:val="28"/>
        </w:rPr>
        <w:t>»</w:t>
      </w:r>
      <w:r w:rsidR="00CF45E9" w:rsidRPr="00D152B5">
        <w:rPr>
          <w:rFonts w:ascii="Times New Roman" w:eastAsia="Times New Roman" w:hAnsi="Times New Roman" w:cs="Times New Roman"/>
          <w:color w:val="000000" w:themeColor="text1"/>
          <w:sz w:val="28"/>
        </w:rPr>
        <w:t xml:space="preserve"> </w:t>
      </w:r>
      <w:hyperlink r:id="rId7" w:history="1">
        <w:r w:rsidR="00CF45E9" w:rsidRPr="00D152B5">
          <w:rPr>
            <w:rStyle w:val="a3"/>
            <w:rFonts w:ascii="Times New Roman" w:eastAsia="Times New Roman" w:hAnsi="Times New Roman" w:cs="Times New Roman"/>
            <w:color w:val="000000" w:themeColor="text1"/>
            <w:sz w:val="28"/>
          </w:rPr>
          <w:t>http://usolie-raion.ru/deyatelnost/ekonomika/byudzhet-i-finansy/byudzhet-mo/byudzhet-dlya-grazhdan.html</w:t>
        </w:r>
      </w:hyperlink>
    </w:p>
    <w:p w:rsidR="00CF45E9" w:rsidRPr="00D152B5" w:rsidRDefault="00257D3F" w:rsidP="00CF45E9">
      <w:pPr>
        <w:shd w:val="clear" w:color="auto" w:fill="FFFFFF"/>
        <w:spacing w:after="0" w:line="240" w:lineRule="auto"/>
        <w:ind w:firstLine="709"/>
        <w:jc w:val="both"/>
        <w:rPr>
          <w:rFonts w:ascii="Times New Roman" w:hAnsi="Times New Roman" w:cs="Times New Roman"/>
          <w:color w:val="000000" w:themeColor="text1"/>
          <w:sz w:val="28"/>
          <w:szCs w:val="28"/>
          <w:u w:val="single"/>
        </w:rPr>
      </w:pPr>
      <w:hyperlink r:id="rId8" w:history="1">
        <w:r w:rsidR="00CF45E9" w:rsidRPr="00D152B5">
          <w:rPr>
            <w:rFonts w:ascii="Times New Roman" w:hAnsi="Times New Roman" w:cs="Times New Roman"/>
            <w:color w:val="000000" w:themeColor="text1"/>
            <w:sz w:val="28"/>
            <w:szCs w:val="28"/>
            <w:u w:val="single"/>
          </w:rPr>
          <w:t>https://openbudget.irkobl.ru/sodeystvie/federalnyy-uroven/</w:t>
        </w:r>
      </w:hyperlink>
    </w:p>
    <w:p w:rsidR="000245DB" w:rsidRPr="00D152B5" w:rsidRDefault="00257D3F" w:rsidP="00CF45E9">
      <w:pPr>
        <w:shd w:val="clear" w:color="auto" w:fill="FFFFFF"/>
        <w:spacing w:after="0" w:line="240" w:lineRule="auto"/>
        <w:ind w:firstLine="709"/>
        <w:jc w:val="both"/>
        <w:rPr>
          <w:rFonts w:ascii="Times New Roman" w:hAnsi="Times New Roman" w:cs="Times New Roman"/>
          <w:color w:val="000000" w:themeColor="text1"/>
          <w:sz w:val="28"/>
          <w:szCs w:val="28"/>
          <w:u w:val="single"/>
          <w:lang w:val="en-US"/>
        </w:rPr>
      </w:pPr>
      <w:hyperlink r:id="rId9" w:history="1">
        <w:r w:rsidR="000245DB" w:rsidRPr="00D152B5">
          <w:rPr>
            <w:rFonts w:ascii="Times New Roman" w:hAnsi="Times New Roman" w:cs="Times New Roman"/>
            <w:color w:val="000000" w:themeColor="text1"/>
            <w:sz w:val="28"/>
            <w:szCs w:val="28"/>
            <w:u w:val="single"/>
            <w:shd w:val="clear" w:color="auto" w:fill="FFFFFF"/>
            <w:lang w:val="en-US"/>
          </w:rPr>
          <w:t>https://</w:t>
        </w:r>
        <w:r w:rsidR="000245DB" w:rsidRPr="00D152B5">
          <w:rPr>
            <w:rFonts w:ascii="Times New Roman" w:hAnsi="Times New Roman" w:cs="Times New Roman"/>
            <w:color w:val="000000" w:themeColor="text1"/>
            <w:sz w:val="28"/>
            <w:szCs w:val="28"/>
            <w:u w:val="single"/>
            <w:shd w:val="clear" w:color="auto" w:fill="FFFFFF"/>
          </w:rPr>
          <w:t>моифинансы</w:t>
        </w:r>
        <w:r w:rsidR="000245DB" w:rsidRPr="00D152B5">
          <w:rPr>
            <w:rFonts w:ascii="Times New Roman" w:hAnsi="Times New Roman" w:cs="Times New Roman"/>
            <w:color w:val="000000" w:themeColor="text1"/>
            <w:sz w:val="28"/>
            <w:szCs w:val="28"/>
            <w:u w:val="single"/>
            <w:shd w:val="clear" w:color="auto" w:fill="FFFFFF"/>
            <w:lang w:val="en-US"/>
          </w:rPr>
          <w:t>.</w:t>
        </w:r>
        <w:r w:rsidR="000B2E61" w:rsidRPr="00D152B5">
          <w:rPr>
            <w:rFonts w:ascii="Times New Roman" w:hAnsi="Times New Roman" w:cs="Times New Roman"/>
            <w:color w:val="000000" w:themeColor="text1"/>
            <w:sz w:val="28"/>
            <w:szCs w:val="28"/>
            <w:u w:val="single"/>
            <w:shd w:val="clear" w:color="auto" w:fill="FFFFFF"/>
          </w:rPr>
          <w:t>Российской</w:t>
        </w:r>
        <w:r w:rsidR="000B2E61" w:rsidRPr="00D152B5">
          <w:rPr>
            <w:rFonts w:ascii="Times New Roman" w:hAnsi="Times New Roman" w:cs="Times New Roman"/>
            <w:color w:val="000000" w:themeColor="text1"/>
            <w:sz w:val="28"/>
            <w:szCs w:val="28"/>
            <w:u w:val="single"/>
            <w:shd w:val="clear" w:color="auto" w:fill="FFFFFF"/>
            <w:lang w:val="en-US"/>
          </w:rPr>
          <w:t xml:space="preserve"> </w:t>
        </w:r>
        <w:r w:rsidR="000B2E61" w:rsidRPr="00D152B5">
          <w:rPr>
            <w:rFonts w:ascii="Times New Roman" w:hAnsi="Times New Roman" w:cs="Times New Roman"/>
            <w:color w:val="000000" w:themeColor="text1"/>
            <w:sz w:val="28"/>
            <w:szCs w:val="28"/>
            <w:u w:val="single"/>
            <w:shd w:val="clear" w:color="auto" w:fill="FFFFFF"/>
          </w:rPr>
          <w:t>Федерации</w:t>
        </w:r>
        <w:r w:rsidR="000245DB" w:rsidRPr="00D152B5">
          <w:rPr>
            <w:rFonts w:ascii="Times New Roman" w:hAnsi="Times New Roman" w:cs="Times New Roman"/>
            <w:color w:val="000000" w:themeColor="text1"/>
            <w:sz w:val="28"/>
            <w:szCs w:val="28"/>
            <w:u w:val="single"/>
            <w:shd w:val="clear" w:color="auto" w:fill="FFFFFF"/>
            <w:lang w:val="en-US"/>
          </w:rPr>
          <w:t>/project/den-finzozh-znanij/materialy-dlya-provedeniya-urokov/</w:t>
        </w:r>
      </w:hyperlink>
    </w:p>
    <w:p w:rsidR="000245DB" w:rsidRPr="00937A64" w:rsidRDefault="00257D3F" w:rsidP="005E0640">
      <w:pPr>
        <w:spacing w:after="0"/>
        <w:rPr>
          <w:rFonts w:ascii="Times New Roman" w:hAnsi="Times New Roman" w:cs="Times New Roman"/>
          <w:sz w:val="28"/>
          <w:szCs w:val="28"/>
          <w:lang w:val="en-US"/>
        </w:rPr>
      </w:pPr>
      <w:hyperlink r:id="rId10" w:history="1">
        <w:r w:rsidR="000245DB" w:rsidRPr="00937A64">
          <w:rPr>
            <w:rStyle w:val="a3"/>
            <w:rFonts w:ascii="Times New Roman" w:hAnsi="Times New Roman" w:cs="Times New Roman"/>
            <w:color w:val="auto"/>
            <w:sz w:val="28"/>
            <w:szCs w:val="28"/>
            <w:lang w:val="en-US"/>
          </w:rPr>
          <w:t>https://openbudget.irkobl.ru/sodeystvie/regionalnyy-uroven/</w:t>
        </w:r>
      </w:hyperlink>
      <w:r w:rsidR="000245DB" w:rsidRPr="00937A64">
        <w:rPr>
          <w:rFonts w:ascii="Times New Roman" w:hAnsi="Times New Roman" w:cs="Times New Roman"/>
          <w:sz w:val="28"/>
          <w:szCs w:val="28"/>
          <w:lang w:val="en-US"/>
        </w:rPr>
        <w:t xml:space="preserve"> </w:t>
      </w:r>
    </w:p>
    <w:p w:rsidR="000245DB" w:rsidRPr="00D152B5" w:rsidRDefault="000245DB" w:rsidP="005E064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D152B5">
        <w:rPr>
          <w:rFonts w:ascii="Times New Roman" w:hAnsi="Times New Roman" w:cs="Times New Roman"/>
          <w:color w:val="000000" w:themeColor="text1"/>
          <w:sz w:val="28"/>
          <w:szCs w:val="28"/>
        </w:rPr>
        <w:t xml:space="preserve">по ссылкам можно попасть на федеральную и областную </w:t>
      </w:r>
      <w:r w:rsidR="00AA1322" w:rsidRPr="00D152B5">
        <w:rPr>
          <w:rFonts w:ascii="Times New Roman" w:hAnsi="Times New Roman" w:cs="Times New Roman"/>
          <w:color w:val="000000" w:themeColor="text1"/>
          <w:sz w:val="28"/>
          <w:szCs w:val="28"/>
        </w:rPr>
        <w:t>платформы</w:t>
      </w:r>
      <w:r w:rsidRPr="00D152B5">
        <w:rPr>
          <w:rFonts w:ascii="Times New Roman" w:hAnsi="Times New Roman" w:cs="Times New Roman"/>
          <w:color w:val="000000" w:themeColor="text1"/>
          <w:sz w:val="28"/>
          <w:szCs w:val="28"/>
        </w:rPr>
        <w:t>.</w:t>
      </w:r>
    </w:p>
    <w:p w:rsidR="00FB73E1" w:rsidRPr="00D152B5" w:rsidRDefault="001537B5">
      <w:pPr>
        <w:spacing w:after="0" w:line="240" w:lineRule="auto"/>
        <w:jc w:val="both"/>
        <w:rPr>
          <w:rFonts w:ascii="Times New Roman" w:eastAsia="Times New Roman" w:hAnsi="Times New Roman" w:cs="Times New Roman"/>
          <w:color w:val="000000" w:themeColor="text1"/>
          <w:sz w:val="28"/>
          <w:u w:val="single"/>
        </w:rPr>
      </w:pPr>
      <w:r w:rsidRPr="00D152B5">
        <w:rPr>
          <w:rFonts w:ascii="Times New Roman" w:eastAsia="Times New Roman" w:hAnsi="Times New Roman" w:cs="Times New Roman"/>
          <w:color w:val="000000" w:themeColor="text1"/>
          <w:sz w:val="28"/>
        </w:rPr>
        <w:t xml:space="preserve">      Для обеспечения доступа внешних пользователей к информации о деятельности Комитета, исполнении бюджета и нормативно-правовых документов в 2</w:t>
      </w:r>
      <w:r w:rsidR="002339C1" w:rsidRPr="00D152B5">
        <w:rPr>
          <w:rFonts w:ascii="Times New Roman" w:eastAsia="Times New Roman" w:hAnsi="Times New Roman" w:cs="Times New Roman"/>
          <w:color w:val="000000" w:themeColor="text1"/>
          <w:sz w:val="28"/>
        </w:rPr>
        <w:t>02</w:t>
      </w:r>
      <w:r w:rsidR="004124C0" w:rsidRPr="00D152B5">
        <w:rPr>
          <w:rFonts w:ascii="Times New Roman" w:eastAsia="Times New Roman" w:hAnsi="Times New Roman" w:cs="Times New Roman"/>
          <w:color w:val="000000" w:themeColor="text1"/>
          <w:sz w:val="28"/>
        </w:rPr>
        <w:t>3</w:t>
      </w:r>
      <w:r w:rsidRPr="00D152B5">
        <w:rPr>
          <w:rFonts w:ascii="Times New Roman" w:eastAsia="Times New Roman" w:hAnsi="Times New Roman" w:cs="Times New Roman"/>
          <w:color w:val="000000" w:themeColor="text1"/>
          <w:sz w:val="28"/>
        </w:rPr>
        <w:t xml:space="preserve"> году производилось своевременное размещение материалов </w:t>
      </w:r>
      <w:bookmarkStart w:id="1" w:name="_Hlk62120888"/>
      <w:r w:rsidR="00822749" w:rsidRPr="00D152B5">
        <w:rPr>
          <w:rFonts w:ascii="Times New Roman" w:hAnsi="Times New Roman" w:cs="Times New Roman"/>
          <w:bCs/>
          <w:color w:val="000000" w:themeColor="text1"/>
          <w:sz w:val="28"/>
          <w:szCs w:val="28"/>
        </w:rPr>
        <w:t xml:space="preserve">в сетевом издании </w:t>
      </w:r>
      <w:r w:rsidR="00CE48F1" w:rsidRPr="00D152B5">
        <w:rPr>
          <w:rFonts w:ascii="Times New Roman" w:hAnsi="Times New Roman" w:cs="Times New Roman"/>
          <w:bCs/>
          <w:color w:val="000000" w:themeColor="text1"/>
          <w:sz w:val="28"/>
          <w:szCs w:val="28"/>
        </w:rPr>
        <w:t>«</w:t>
      </w:r>
      <w:r w:rsidR="00822749" w:rsidRPr="00D152B5">
        <w:rPr>
          <w:rFonts w:ascii="Times New Roman" w:hAnsi="Times New Roman" w:cs="Times New Roman"/>
          <w:bCs/>
          <w:color w:val="000000" w:themeColor="text1"/>
          <w:sz w:val="28"/>
          <w:szCs w:val="28"/>
        </w:rPr>
        <w:t xml:space="preserve">Официальный сайт администрации </w:t>
      </w:r>
      <w:r w:rsidR="00822749" w:rsidRPr="00D152B5">
        <w:rPr>
          <w:rFonts w:ascii="Times New Roman" w:hAnsi="Times New Roman" w:cs="Times New Roman"/>
          <w:bCs/>
          <w:color w:val="000000" w:themeColor="text1"/>
          <w:sz w:val="28"/>
          <w:szCs w:val="28"/>
        </w:rPr>
        <w:lastRenderedPageBreak/>
        <w:t>Усольского района</w:t>
      </w:r>
      <w:r w:rsidR="00CE48F1" w:rsidRPr="00D152B5">
        <w:rPr>
          <w:rFonts w:ascii="Times New Roman" w:hAnsi="Times New Roman" w:cs="Times New Roman"/>
          <w:bCs/>
          <w:color w:val="000000" w:themeColor="text1"/>
          <w:sz w:val="28"/>
          <w:szCs w:val="28"/>
        </w:rPr>
        <w:t>»</w:t>
      </w:r>
      <w:r w:rsidR="00822749" w:rsidRPr="00D152B5">
        <w:rPr>
          <w:rFonts w:ascii="Times New Roman" w:hAnsi="Times New Roman" w:cs="Times New Roman"/>
          <w:bCs/>
          <w:color w:val="000000" w:themeColor="text1"/>
          <w:sz w:val="28"/>
          <w:szCs w:val="28"/>
        </w:rPr>
        <w:t xml:space="preserve"> в информационно-телекоммуникационной сети </w:t>
      </w:r>
      <w:r w:rsidR="00CE48F1" w:rsidRPr="00D152B5">
        <w:rPr>
          <w:rFonts w:ascii="Times New Roman" w:hAnsi="Times New Roman" w:cs="Times New Roman"/>
          <w:bCs/>
          <w:color w:val="000000" w:themeColor="text1"/>
          <w:sz w:val="28"/>
          <w:szCs w:val="28"/>
        </w:rPr>
        <w:t>«</w:t>
      </w:r>
      <w:r w:rsidR="00822749" w:rsidRPr="00D152B5">
        <w:rPr>
          <w:rFonts w:ascii="Times New Roman" w:hAnsi="Times New Roman" w:cs="Times New Roman"/>
          <w:bCs/>
          <w:color w:val="000000" w:themeColor="text1"/>
          <w:sz w:val="28"/>
          <w:szCs w:val="28"/>
        </w:rPr>
        <w:t>Интернет</w:t>
      </w:r>
      <w:r w:rsidR="00CE48F1" w:rsidRPr="00D152B5">
        <w:rPr>
          <w:rFonts w:ascii="Times New Roman" w:hAnsi="Times New Roman" w:cs="Times New Roman"/>
          <w:bCs/>
          <w:color w:val="000000" w:themeColor="text1"/>
          <w:sz w:val="28"/>
          <w:szCs w:val="28"/>
        </w:rPr>
        <w:t>»</w:t>
      </w:r>
      <w:bookmarkEnd w:id="1"/>
      <w:r w:rsidR="00822749" w:rsidRPr="00D152B5">
        <w:rPr>
          <w:rFonts w:ascii="Times New Roman" w:hAnsi="Times New Roman" w:cs="Times New Roman"/>
          <w:bCs/>
          <w:color w:val="000000" w:themeColor="text1"/>
          <w:sz w:val="28"/>
          <w:szCs w:val="28"/>
        </w:rPr>
        <w:t>.</w:t>
      </w:r>
      <w:hyperlink r:id="rId11">
        <w:r w:rsidRPr="00D152B5">
          <w:rPr>
            <w:rFonts w:ascii="Times New Roman" w:eastAsia="Times New Roman" w:hAnsi="Times New Roman" w:cs="Times New Roman"/>
            <w:color w:val="000000" w:themeColor="text1"/>
            <w:sz w:val="28"/>
            <w:u w:val="single"/>
          </w:rPr>
          <w:t>http://usolie-raion.ru/deyatelnost/ekonomika/byudzhet-i-finansy/normativno-pravovye-akty.html</w:t>
        </w:r>
      </w:hyperlink>
    </w:p>
    <w:p w:rsidR="00DD2B39" w:rsidRPr="00CD4033" w:rsidRDefault="00DD2B39">
      <w:pPr>
        <w:spacing w:after="0" w:line="240" w:lineRule="auto"/>
        <w:jc w:val="both"/>
        <w:rPr>
          <w:rFonts w:ascii="Times New Roman" w:eastAsia="Times New Roman" w:hAnsi="Times New Roman" w:cs="Times New Roman"/>
          <w:sz w:val="28"/>
        </w:rPr>
      </w:pPr>
      <w:r w:rsidRPr="00D152B5">
        <w:rPr>
          <w:rFonts w:ascii="Times New Roman" w:eastAsia="Times New Roman" w:hAnsi="Times New Roman" w:cs="Times New Roman"/>
          <w:color w:val="000000" w:themeColor="text1"/>
          <w:sz w:val="28"/>
        </w:rPr>
        <w:t xml:space="preserve">           Ежемесячно размещаются </w:t>
      </w:r>
      <w:r w:rsidR="00CD1D64" w:rsidRPr="00D152B5">
        <w:rPr>
          <w:rFonts w:ascii="Times New Roman" w:eastAsia="Times New Roman" w:hAnsi="Times New Roman" w:cs="Times New Roman"/>
          <w:color w:val="000000" w:themeColor="text1"/>
          <w:sz w:val="28"/>
        </w:rPr>
        <w:t>отчеты об исполнении бюджета</w:t>
      </w:r>
      <w:r w:rsidR="00CD1D64" w:rsidRPr="00D152B5">
        <w:rPr>
          <w:rFonts w:ascii="Times New Roman" w:eastAsia="Times New Roman" w:hAnsi="Times New Roman" w:cs="Times New Roman"/>
          <w:color w:val="0000FF"/>
          <w:sz w:val="28"/>
        </w:rPr>
        <w:t xml:space="preserve">   </w:t>
      </w:r>
      <w:r w:rsidRPr="00D152B5">
        <w:rPr>
          <w:rFonts w:ascii="Times New Roman" w:eastAsia="Times New Roman" w:hAnsi="Times New Roman" w:cs="Times New Roman"/>
          <w:color w:val="0000FF"/>
          <w:sz w:val="28"/>
        </w:rPr>
        <w:t xml:space="preserve"> </w:t>
      </w:r>
      <w:r w:rsidR="00CD1D64" w:rsidRPr="00D152B5">
        <w:rPr>
          <w:rFonts w:ascii="Times New Roman" w:eastAsia="Times New Roman" w:hAnsi="Times New Roman" w:cs="Times New Roman"/>
          <w:sz w:val="28"/>
        </w:rPr>
        <w:t xml:space="preserve">в сетевом издании </w:t>
      </w:r>
      <w:r w:rsidR="00CE48F1" w:rsidRPr="00D152B5">
        <w:rPr>
          <w:rFonts w:ascii="Times New Roman" w:eastAsia="Times New Roman" w:hAnsi="Times New Roman" w:cs="Times New Roman"/>
          <w:sz w:val="28"/>
        </w:rPr>
        <w:t>«</w:t>
      </w:r>
      <w:r w:rsidR="00CD1D64" w:rsidRPr="00D152B5">
        <w:rPr>
          <w:rFonts w:ascii="Times New Roman" w:eastAsia="Times New Roman" w:hAnsi="Times New Roman" w:cs="Times New Roman"/>
          <w:sz w:val="28"/>
        </w:rPr>
        <w:t>Официальный  сайт администрации Усольского района</w:t>
      </w:r>
      <w:r w:rsidR="00CE48F1" w:rsidRPr="00D152B5">
        <w:rPr>
          <w:rFonts w:ascii="Times New Roman" w:eastAsia="Times New Roman" w:hAnsi="Times New Roman" w:cs="Times New Roman"/>
          <w:sz w:val="28"/>
        </w:rPr>
        <w:t>»</w:t>
      </w:r>
      <w:r w:rsidR="00CD1D64" w:rsidRPr="00D152B5">
        <w:rPr>
          <w:rFonts w:ascii="Times New Roman" w:eastAsia="Times New Roman" w:hAnsi="Times New Roman" w:cs="Times New Roman"/>
          <w:sz w:val="28"/>
        </w:rPr>
        <w:t xml:space="preserve"> в сети </w:t>
      </w:r>
      <w:r w:rsidR="00CE48F1" w:rsidRPr="00D152B5">
        <w:rPr>
          <w:rFonts w:ascii="Times New Roman" w:eastAsia="Times New Roman" w:hAnsi="Times New Roman" w:cs="Times New Roman"/>
          <w:sz w:val="28"/>
        </w:rPr>
        <w:t>«</w:t>
      </w:r>
      <w:r w:rsidR="00CD1D64" w:rsidRPr="00D152B5">
        <w:rPr>
          <w:rFonts w:ascii="Times New Roman" w:eastAsia="Times New Roman" w:hAnsi="Times New Roman" w:cs="Times New Roman"/>
          <w:sz w:val="28"/>
        </w:rPr>
        <w:t>Интернет</w:t>
      </w:r>
      <w:r w:rsidR="00CE48F1" w:rsidRPr="00D152B5">
        <w:rPr>
          <w:rFonts w:ascii="Times New Roman" w:eastAsia="Times New Roman" w:hAnsi="Times New Roman" w:cs="Times New Roman"/>
          <w:sz w:val="28"/>
        </w:rPr>
        <w:t>»</w:t>
      </w:r>
      <w:r w:rsidR="00CD1D64" w:rsidRPr="00D152B5">
        <w:rPr>
          <w:rFonts w:ascii="Times New Roman" w:eastAsia="Times New Roman" w:hAnsi="Times New Roman" w:cs="Times New Roman"/>
          <w:sz w:val="28"/>
        </w:rPr>
        <w:t>.</w:t>
      </w:r>
    </w:p>
    <w:p w:rsidR="002339C1" w:rsidRPr="00CD4033" w:rsidRDefault="002339C1">
      <w:pPr>
        <w:spacing w:after="0" w:line="240" w:lineRule="auto"/>
        <w:rPr>
          <w:rFonts w:ascii="Times New Roman" w:eastAsia="Times New Roman" w:hAnsi="Times New Roman" w:cs="Times New Roman"/>
          <w:sz w:val="28"/>
        </w:rPr>
      </w:pPr>
    </w:p>
    <w:p w:rsidR="002339C1" w:rsidRPr="00CD4033" w:rsidRDefault="002339C1">
      <w:pPr>
        <w:spacing w:after="0" w:line="240" w:lineRule="auto"/>
        <w:rPr>
          <w:rFonts w:ascii="Times New Roman" w:eastAsia="Times New Roman" w:hAnsi="Times New Roman" w:cs="Times New Roman"/>
          <w:sz w:val="28"/>
        </w:rPr>
      </w:pPr>
    </w:p>
    <w:p w:rsidR="002339C1" w:rsidRPr="00CD4033" w:rsidRDefault="002339C1">
      <w:pPr>
        <w:spacing w:after="0" w:line="240" w:lineRule="auto"/>
        <w:rPr>
          <w:rFonts w:ascii="Times New Roman" w:eastAsia="Times New Roman" w:hAnsi="Times New Roman" w:cs="Times New Roman"/>
          <w:sz w:val="28"/>
        </w:rPr>
      </w:pPr>
    </w:p>
    <w:p w:rsidR="004124C0" w:rsidRDefault="004124C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Заместитель мэра-</w:t>
      </w:r>
    </w:p>
    <w:p w:rsidR="00FB73E1" w:rsidRDefault="004124C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председатель комитета по экономике и финансам</w:t>
      </w:r>
      <w:r w:rsidR="007A3FF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7A3FFA">
        <w:rPr>
          <w:rFonts w:ascii="Times New Roman" w:eastAsia="Times New Roman" w:hAnsi="Times New Roman" w:cs="Times New Roman"/>
          <w:sz w:val="28"/>
        </w:rPr>
        <w:t xml:space="preserve">  Н.</w:t>
      </w:r>
      <w:r>
        <w:rPr>
          <w:rFonts w:ascii="Times New Roman" w:eastAsia="Times New Roman" w:hAnsi="Times New Roman" w:cs="Times New Roman"/>
          <w:sz w:val="28"/>
        </w:rPr>
        <w:t>А.Касимовская</w:t>
      </w:r>
    </w:p>
    <w:p w:rsidR="00FB73E1" w:rsidRDefault="00FB73E1">
      <w:pPr>
        <w:spacing w:after="0" w:line="240" w:lineRule="auto"/>
        <w:rPr>
          <w:rFonts w:ascii="Times New Roman" w:eastAsia="Times New Roman" w:hAnsi="Times New Roman" w:cs="Times New Roman"/>
          <w:sz w:val="28"/>
        </w:rPr>
      </w:pPr>
    </w:p>
    <w:sectPr w:rsidR="00FB73E1" w:rsidSect="0015378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7D3F" w:rsidRDefault="00257D3F" w:rsidP="00AD0ED6">
      <w:pPr>
        <w:spacing w:after="0" w:line="240" w:lineRule="auto"/>
      </w:pPr>
      <w:r>
        <w:separator/>
      </w:r>
    </w:p>
  </w:endnote>
  <w:endnote w:type="continuationSeparator" w:id="0">
    <w:p w:rsidR="00257D3F" w:rsidRDefault="00257D3F" w:rsidP="00AD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78F" w:rsidRDefault="001537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78F" w:rsidRDefault="0015378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78F" w:rsidRDefault="001537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7D3F" w:rsidRDefault="00257D3F" w:rsidP="00AD0ED6">
      <w:pPr>
        <w:spacing w:after="0" w:line="240" w:lineRule="auto"/>
      </w:pPr>
      <w:r>
        <w:separator/>
      </w:r>
    </w:p>
  </w:footnote>
  <w:footnote w:type="continuationSeparator" w:id="0">
    <w:p w:rsidR="00257D3F" w:rsidRDefault="00257D3F" w:rsidP="00AD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5FCD" w:rsidRDefault="000C5FCD">
    <w:pPr>
      <w:pStyle w:val="a6"/>
      <w:jc w:val="center"/>
    </w:pPr>
  </w:p>
  <w:p w:rsidR="000C5FCD" w:rsidRDefault="000C5FC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26720"/>
      <w:docPartObj>
        <w:docPartGallery w:val="Page Numbers (Top of Page)"/>
        <w:docPartUnique/>
      </w:docPartObj>
    </w:sdtPr>
    <w:sdtEndPr/>
    <w:sdtContent>
      <w:p w:rsidR="0015378F" w:rsidRDefault="0015378F">
        <w:pPr>
          <w:pStyle w:val="a6"/>
          <w:jc w:val="center"/>
        </w:pPr>
        <w:r>
          <w:fldChar w:fldCharType="begin"/>
        </w:r>
        <w:r>
          <w:instrText>PAGE   \* MERGEFORMAT</w:instrText>
        </w:r>
        <w:r>
          <w:fldChar w:fldCharType="separate"/>
        </w:r>
        <w:r w:rsidR="00EA727A">
          <w:rPr>
            <w:noProof/>
          </w:rPr>
          <w:t>10</w:t>
        </w:r>
        <w:r>
          <w:fldChar w:fldCharType="end"/>
        </w:r>
      </w:p>
    </w:sdtContent>
  </w:sdt>
  <w:p w:rsidR="0015378F" w:rsidRDefault="0015378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378F" w:rsidRDefault="001537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5A1"/>
    <w:multiLevelType w:val="hybridMultilevel"/>
    <w:tmpl w:val="F50EB8BE"/>
    <w:lvl w:ilvl="0" w:tplc="235E155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6F3511A"/>
    <w:multiLevelType w:val="hybridMultilevel"/>
    <w:tmpl w:val="0D861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786030"/>
    <w:multiLevelType w:val="multilevel"/>
    <w:tmpl w:val="C3868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F6131"/>
    <w:multiLevelType w:val="multilevel"/>
    <w:tmpl w:val="D7BCC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51E71"/>
    <w:multiLevelType w:val="multilevel"/>
    <w:tmpl w:val="005BFFF0"/>
    <w:lvl w:ilvl="0">
      <w:start w:val="1"/>
      <w:numFmt w:val="bullet"/>
      <w:lvlText w:val="·"/>
      <w:lvlJc w:val="left"/>
      <w:pPr>
        <w:ind w:left="644" w:hanging="360"/>
      </w:pPr>
      <w:rPr>
        <w:rFonts w:ascii="Symbol" w:eastAsia="Symbol" w:hAnsi="Symbol"/>
      </w:rPr>
    </w:lvl>
    <w:lvl w:ilvl="1">
      <w:start w:val="1"/>
      <w:numFmt w:val="bullet"/>
      <w:lvlText w:val="o"/>
      <w:lvlJc w:val="left"/>
      <w:pPr>
        <w:ind w:left="1364" w:hanging="360"/>
      </w:pPr>
      <w:rPr>
        <w:rFonts w:ascii="Symbol" w:eastAsia="Symbol" w:hAnsi="Symbol"/>
      </w:rPr>
    </w:lvl>
    <w:lvl w:ilvl="2">
      <w:start w:val="1"/>
      <w:numFmt w:val="bullet"/>
      <w:lvlText w:val="·"/>
      <w:lvlJc w:val="left"/>
      <w:pPr>
        <w:ind w:left="2084" w:hanging="360"/>
      </w:pPr>
      <w:rPr>
        <w:rFonts w:ascii="Symbol" w:eastAsia="Symbol" w:hAnsi="Symbol"/>
      </w:rPr>
    </w:lvl>
    <w:lvl w:ilvl="3">
      <w:start w:val="1"/>
      <w:numFmt w:val="bullet"/>
      <w:lvlText w:val="o"/>
      <w:lvlJc w:val="left"/>
      <w:pPr>
        <w:ind w:left="2804" w:hanging="360"/>
      </w:pPr>
      <w:rPr>
        <w:rFonts w:ascii="Symbol" w:eastAsia="Symbol" w:hAnsi="Symbol"/>
      </w:rPr>
    </w:lvl>
    <w:lvl w:ilvl="4">
      <w:start w:val="1"/>
      <w:numFmt w:val="bullet"/>
      <w:lvlText w:val="·"/>
      <w:lvlJc w:val="left"/>
      <w:pPr>
        <w:ind w:left="3524" w:hanging="360"/>
      </w:pPr>
      <w:rPr>
        <w:rFonts w:ascii="Symbol" w:eastAsia="Symbol" w:hAnsi="Symbol"/>
      </w:rPr>
    </w:lvl>
    <w:lvl w:ilvl="5">
      <w:start w:val="1"/>
      <w:numFmt w:val="bullet"/>
      <w:lvlText w:val="o"/>
      <w:lvlJc w:val="left"/>
      <w:pPr>
        <w:ind w:left="4244" w:hanging="360"/>
      </w:pPr>
      <w:rPr>
        <w:rFonts w:ascii="Symbol" w:eastAsia="Symbol" w:hAnsi="Symbol"/>
      </w:rPr>
    </w:lvl>
    <w:lvl w:ilvl="6">
      <w:start w:val="1"/>
      <w:numFmt w:val="bullet"/>
      <w:lvlText w:val="·"/>
      <w:lvlJc w:val="left"/>
      <w:pPr>
        <w:ind w:left="4964" w:hanging="360"/>
      </w:pPr>
      <w:rPr>
        <w:rFonts w:ascii="Symbol" w:eastAsia="Symbol" w:hAnsi="Symbol"/>
      </w:rPr>
    </w:lvl>
    <w:lvl w:ilvl="7">
      <w:start w:val="1"/>
      <w:numFmt w:val="bullet"/>
      <w:lvlText w:val="o"/>
      <w:lvlJc w:val="left"/>
      <w:pPr>
        <w:ind w:left="5684" w:hanging="360"/>
      </w:pPr>
      <w:rPr>
        <w:rFonts w:ascii="Symbol" w:eastAsia="Symbol" w:hAnsi="Symbol"/>
      </w:rPr>
    </w:lvl>
    <w:lvl w:ilvl="8">
      <w:start w:val="1"/>
      <w:numFmt w:val="bullet"/>
      <w:lvlText w:val="·"/>
      <w:lvlJc w:val="left"/>
      <w:pPr>
        <w:ind w:left="6404" w:hanging="360"/>
      </w:pPr>
      <w:rPr>
        <w:rFonts w:ascii="Symbol" w:eastAsia="Symbol" w:hAnsi="Symbol"/>
      </w:rPr>
    </w:lvl>
  </w:abstractNum>
  <w:abstractNum w:abstractNumId="5" w15:restartNumberingAfterBreak="0">
    <w:nsid w:val="2EB929B8"/>
    <w:multiLevelType w:val="hybridMultilevel"/>
    <w:tmpl w:val="402E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9E0B59"/>
    <w:multiLevelType w:val="multilevel"/>
    <w:tmpl w:val="FE2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6"/>
  </w:num>
  <w:num w:numId="6">
    <w:abstractNumId w:val="1"/>
  </w:num>
  <w:num w:numId="7">
    <w:abstractNumId w:val="4"/>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73E1"/>
    <w:rsid w:val="000226C8"/>
    <w:rsid w:val="000245DB"/>
    <w:rsid w:val="00040185"/>
    <w:rsid w:val="00047B8A"/>
    <w:rsid w:val="000737FF"/>
    <w:rsid w:val="00076671"/>
    <w:rsid w:val="00082632"/>
    <w:rsid w:val="000B2E61"/>
    <w:rsid w:val="000C5FCD"/>
    <w:rsid w:val="00114F31"/>
    <w:rsid w:val="0012762D"/>
    <w:rsid w:val="00135944"/>
    <w:rsid w:val="0013742D"/>
    <w:rsid w:val="0015378F"/>
    <w:rsid w:val="001537B5"/>
    <w:rsid w:val="00155FB9"/>
    <w:rsid w:val="00183F35"/>
    <w:rsid w:val="00193C22"/>
    <w:rsid w:val="001A72E0"/>
    <w:rsid w:val="001B0B47"/>
    <w:rsid w:val="001B2CB6"/>
    <w:rsid w:val="001C1E38"/>
    <w:rsid w:val="001F161A"/>
    <w:rsid w:val="001F60E7"/>
    <w:rsid w:val="0020123B"/>
    <w:rsid w:val="002015AC"/>
    <w:rsid w:val="002339C1"/>
    <w:rsid w:val="00242A00"/>
    <w:rsid w:val="0024302E"/>
    <w:rsid w:val="00257D3F"/>
    <w:rsid w:val="002913AD"/>
    <w:rsid w:val="002A2D2A"/>
    <w:rsid w:val="002A5E52"/>
    <w:rsid w:val="002B3F5B"/>
    <w:rsid w:val="002E6061"/>
    <w:rsid w:val="00302237"/>
    <w:rsid w:val="00330A7F"/>
    <w:rsid w:val="00354D0D"/>
    <w:rsid w:val="00357FC9"/>
    <w:rsid w:val="00362D8B"/>
    <w:rsid w:val="00387753"/>
    <w:rsid w:val="003C0C2E"/>
    <w:rsid w:val="003C15DE"/>
    <w:rsid w:val="003E0804"/>
    <w:rsid w:val="003E13E7"/>
    <w:rsid w:val="004124C0"/>
    <w:rsid w:val="00436339"/>
    <w:rsid w:val="0044477E"/>
    <w:rsid w:val="0047430D"/>
    <w:rsid w:val="004830E5"/>
    <w:rsid w:val="00483E34"/>
    <w:rsid w:val="004A376F"/>
    <w:rsid w:val="004C263B"/>
    <w:rsid w:val="004C4732"/>
    <w:rsid w:val="004D20C7"/>
    <w:rsid w:val="004D7F13"/>
    <w:rsid w:val="005053E4"/>
    <w:rsid w:val="00520DB1"/>
    <w:rsid w:val="005446FA"/>
    <w:rsid w:val="00567669"/>
    <w:rsid w:val="00567A4C"/>
    <w:rsid w:val="0058293C"/>
    <w:rsid w:val="00591AB3"/>
    <w:rsid w:val="005B37DC"/>
    <w:rsid w:val="005B7672"/>
    <w:rsid w:val="005C3420"/>
    <w:rsid w:val="005E0640"/>
    <w:rsid w:val="005F4814"/>
    <w:rsid w:val="005F52E7"/>
    <w:rsid w:val="005F6EFC"/>
    <w:rsid w:val="005F75CA"/>
    <w:rsid w:val="0060139F"/>
    <w:rsid w:val="0061292B"/>
    <w:rsid w:val="006135A0"/>
    <w:rsid w:val="006443B6"/>
    <w:rsid w:val="00693CD7"/>
    <w:rsid w:val="006A3282"/>
    <w:rsid w:val="006A7BB0"/>
    <w:rsid w:val="006A7E2E"/>
    <w:rsid w:val="006B7365"/>
    <w:rsid w:val="006E442B"/>
    <w:rsid w:val="006E568F"/>
    <w:rsid w:val="006E6811"/>
    <w:rsid w:val="006E7228"/>
    <w:rsid w:val="00700C1F"/>
    <w:rsid w:val="0070530A"/>
    <w:rsid w:val="00715A89"/>
    <w:rsid w:val="00723AD1"/>
    <w:rsid w:val="007A3309"/>
    <w:rsid w:val="007A3FFA"/>
    <w:rsid w:val="007D7B11"/>
    <w:rsid w:val="007E071A"/>
    <w:rsid w:val="007E518F"/>
    <w:rsid w:val="007F45E7"/>
    <w:rsid w:val="0080779D"/>
    <w:rsid w:val="008121A5"/>
    <w:rsid w:val="00813DCA"/>
    <w:rsid w:val="00822749"/>
    <w:rsid w:val="00834049"/>
    <w:rsid w:val="008344DB"/>
    <w:rsid w:val="00843151"/>
    <w:rsid w:val="00865119"/>
    <w:rsid w:val="00883BD7"/>
    <w:rsid w:val="00885CC2"/>
    <w:rsid w:val="008C06C3"/>
    <w:rsid w:val="008D20B3"/>
    <w:rsid w:val="008F333D"/>
    <w:rsid w:val="008F5B2C"/>
    <w:rsid w:val="008F7A2B"/>
    <w:rsid w:val="00912634"/>
    <w:rsid w:val="009240BA"/>
    <w:rsid w:val="00925878"/>
    <w:rsid w:val="00937A64"/>
    <w:rsid w:val="00937ABE"/>
    <w:rsid w:val="009609C4"/>
    <w:rsid w:val="00970946"/>
    <w:rsid w:val="00972F66"/>
    <w:rsid w:val="00992A77"/>
    <w:rsid w:val="00995CBD"/>
    <w:rsid w:val="009A3D93"/>
    <w:rsid w:val="009C1575"/>
    <w:rsid w:val="009C7442"/>
    <w:rsid w:val="009C761C"/>
    <w:rsid w:val="009D53EA"/>
    <w:rsid w:val="009F3E8A"/>
    <w:rsid w:val="00A13FE6"/>
    <w:rsid w:val="00A2236F"/>
    <w:rsid w:val="00A27CAD"/>
    <w:rsid w:val="00A57843"/>
    <w:rsid w:val="00A73DF4"/>
    <w:rsid w:val="00A76DA8"/>
    <w:rsid w:val="00AA1322"/>
    <w:rsid w:val="00AB0073"/>
    <w:rsid w:val="00AC50A1"/>
    <w:rsid w:val="00AD0ED6"/>
    <w:rsid w:val="00AE674D"/>
    <w:rsid w:val="00AF4A71"/>
    <w:rsid w:val="00B6619D"/>
    <w:rsid w:val="00B92594"/>
    <w:rsid w:val="00BB3A8E"/>
    <w:rsid w:val="00BC26BD"/>
    <w:rsid w:val="00BE32CE"/>
    <w:rsid w:val="00C01870"/>
    <w:rsid w:val="00C3033C"/>
    <w:rsid w:val="00C31035"/>
    <w:rsid w:val="00C33D26"/>
    <w:rsid w:val="00C354D8"/>
    <w:rsid w:val="00C6483D"/>
    <w:rsid w:val="00C725DE"/>
    <w:rsid w:val="00C8437D"/>
    <w:rsid w:val="00CC28FB"/>
    <w:rsid w:val="00CD1D64"/>
    <w:rsid w:val="00CD4033"/>
    <w:rsid w:val="00CE48F1"/>
    <w:rsid w:val="00CE7D25"/>
    <w:rsid w:val="00CF45E9"/>
    <w:rsid w:val="00CF4737"/>
    <w:rsid w:val="00D12EEC"/>
    <w:rsid w:val="00D152B5"/>
    <w:rsid w:val="00D36223"/>
    <w:rsid w:val="00D3768F"/>
    <w:rsid w:val="00D62E8D"/>
    <w:rsid w:val="00D6659B"/>
    <w:rsid w:val="00D939F9"/>
    <w:rsid w:val="00DC70E1"/>
    <w:rsid w:val="00DD2B39"/>
    <w:rsid w:val="00DE69A6"/>
    <w:rsid w:val="00DE70EA"/>
    <w:rsid w:val="00DF746D"/>
    <w:rsid w:val="00E24423"/>
    <w:rsid w:val="00E25162"/>
    <w:rsid w:val="00E2682C"/>
    <w:rsid w:val="00E34FAF"/>
    <w:rsid w:val="00E457CF"/>
    <w:rsid w:val="00EA727A"/>
    <w:rsid w:val="00EC3084"/>
    <w:rsid w:val="00EC6D89"/>
    <w:rsid w:val="00EF6810"/>
    <w:rsid w:val="00F175CB"/>
    <w:rsid w:val="00F31FC6"/>
    <w:rsid w:val="00F32E63"/>
    <w:rsid w:val="00F34032"/>
    <w:rsid w:val="00F3559D"/>
    <w:rsid w:val="00F42F88"/>
    <w:rsid w:val="00F50076"/>
    <w:rsid w:val="00F66DD2"/>
    <w:rsid w:val="00F736FC"/>
    <w:rsid w:val="00F75533"/>
    <w:rsid w:val="00F77697"/>
    <w:rsid w:val="00FA1AEC"/>
    <w:rsid w:val="00FB1A97"/>
    <w:rsid w:val="00FB73E1"/>
    <w:rsid w:val="00FB7F52"/>
    <w:rsid w:val="00FC05AF"/>
    <w:rsid w:val="00FC5AA4"/>
    <w:rsid w:val="00FD7882"/>
    <w:rsid w:val="00FF3438"/>
    <w:rsid w:val="00FF3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33935"/>
  <w15:docId w15:val="{A949F713-8966-4550-90EF-FB52FEF3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7B5"/>
    <w:rPr>
      <w:color w:val="0563C1" w:themeColor="hyperlink"/>
      <w:u w:val="single"/>
    </w:rPr>
  </w:style>
  <w:style w:type="paragraph" w:styleId="a4">
    <w:name w:val="Balloon Text"/>
    <w:basedOn w:val="a"/>
    <w:link w:val="a5"/>
    <w:uiPriority w:val="99"/>
    <w:semiHidden/>
    <w:unhideWhenUsed/>
    <w:rsid w:val="001537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7B5"/>
    <w:rPr>
      <w:rFonts w:ascii="Segoe UI" w:hAnsi="Segoe UI" w:cs="Segoe UI"/>
      <w:sz w:val="18"/>
      <w:szCs w:val="18"/>
    </w:rPr>
  </w:style>
  <w:style w:type="paragraph" w:styleId="a6">
    <w:name w:val="header"/>
    <w:basedOn w:val="a"/>
    <w:link w:val="a7"/>
    <w:uiPriority w:val="99"/>
    <w:unhideWhenUsed/>
    <w:rsid w:val="00AD0E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0ED6"/>
  </w:style>
  <w:style w:type="paragraph" w:styleId="a8">
    <w:name w:val="footer"/>
    <w:basedOn w:val="a"/>
    <w:link w:val="a9"/>
    <w:uiPriority w:val="99"/>
    <w:unhideWhenUsed/>
    <w:rsid w:val="00AD0E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0ED6"/>
  </w:style>
  <w:style w:type="table" w:styleId="aa">
    <w:name w:val="Table Grid"/>
    <w:basedOn w:val="a1"/>
    <w:uiPriority w:val="39"/>
    <w:rsid w:val="00520D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B37DC"/>
    <w:pPr>
      <w:ind w:left="720"/>
      <w:contextualSpacing/>
    </w:pPr>
  </w:style>
  <w:style w:type="paragraph" w:styleId="ac">
    <w:name w:val="Normal (Web)"/>
    <w:basedOn w:val="a"/>
    <w:uiPriority w:val="99"/>
    <w:semiHidden/>
    <w:unhideWhenUsed/>
    <w:rsid w:val="004447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a"/>
    <w:uiPriority w:val="39"/>
    <w:rsid w:val="007053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1 Знак"/>
    <w:basedOn w:val="a"/>
    <w:rsid w:val="001F161A"/>
    <w:pPr>
      <w:widowControl w:val="0"/>
      <w:adjustRightInd w:val="0"/>
      <w:spacing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6336">
      <w:bodyDiv w:val="1"/>
      <w:marLeft w:val="0"/>
      <w:marRight w:val="0"/>
      <w:marTop w:val="0"/>
      <w:marBottom w:val="0"/>
      <w:divBdr>
        <w:top w:val="none" w:sz="0" w:space="0" w:color="auto"/>
        <w:left w:val="none" w:sz="0" w:space="0" w:color="auto"/>
        <w:bottom w:val="none" w:sz="0" w:space="0" w:color="auto"/>
        <w:right w:val="none" w:sz="0" w:space="0" w:color="auto"/>
      </w:divBdr>
    </w:div>
    <w:div w:id="220361574">
      <w:bodyDiv w:val="1"/>
      <w:marLeft w:val="0"/>
      <w:marRight w:val="0"/>
      <w:marTop w:val="0"/>
      <w:marBottom w:val="0"/>
      <w:divBdr>
        <w:top w:val="none" w:sz="0" w:space="0" w:color="auto"/>
        <w:left w:val="none" w:sz="0" w:space="0" w:color="auto"/>
        <w:bottom w:val="none" w:sz="0" w:space="0" w:color="auto"/>
        <w:right w:val="none" w:sz="0" w:space="0" w:color="auto"/>
      </w:divBdr>
    </w:div>
    <w:div w:id="505361162">
      <w:bodyDiv w:val="1"/>
      <w:marLeft w:val="0"/>
      <w:marRight w:val="0"/>
      <w:marTop w:val="0"/>
      <w:marBottom w:val="0"/>
      <w:divBdr>
        <w:top w:val="none" w:sz="0" w:space="0" w:color="auto"/>
        <w:left w:val="none" w:sz="0" w:space="0" w:color="auto"/>
        <w:bottom w:val="none" w:sz="0" w:space="0" w:color="auto"/>
        <w:right w:val="none" w:sz="0" w:space="0" w:color="auto"/>
      </w:divBdr>
    </w:div>
    <w:div w:id="692343631">
      <w:bodyDiv w:val="1"/>
      <w:marLeft w:val="0"/>
      <w:marRight w:val="0"/>
      <w:marTop w:val="0"/>
      <w:marBottom w:val="0"/>
      <w:divBdr>
        <w:top w:val="none" w:sz="0" w:space="0" w:color="auto"/>
        <w:left w:val="none" w:sz="0" w:space="0" w:color="auto"/>
        <w:bottom w:val="none" w:sz="0" w:space="0" w:color="auto"/>
        <w:right w:val="none" w:sz="0" w:space="0" w:color="auto"/>
      </w:divBdr>
    </w:div>
    <w:div w:id="1029330391">
      <w:bodyDiv w:val="1"/>
      <w:marLeft w:val="0"/>
      <w:marRight w:val="0"/>
      <w:marTop w:val="0"/>
      <w:marBottom w:val="0"/>
      <w:divBdr>
        <w:top w:val="none" w:sz="0" w:space="0" w:color="auto"/>
        <w:left w:val="none" w:sz="0" w:space="0" w:color="auto"/>
        <w:bottom w:val="none" w:sz="0" w:space="0" w:color="auto"/>
        <w:right w:val="none" w:sz="0" w:space="0" w:color="auto"/>
      </w:divBdr>
    </w:div>
    <w:div w:id="1300963128">
      <w:bodyDiv w:val="1"/>
      <w:marLeft w:val="0"/>
      <w:marRight w:val="0"/>
      <w:marTop w:val="0"/>
      <w:marBottom w:val="0"/>
      <w:divBdr>
        <w:top w:val="none" w:sz="0" w:space="0" w:color="auto"/>
        <w:left w:val="none" w:sz="0" w:space="0" w:color="auto"/>
        <w:bottom w:val="none" w:sz="0" w:space="0" w:color="auto"/>
        <w:right w:val="none" w:sz="0" w:space="0" w:color="auto"/>
      </w:divBdr>
    </w:div>
    <w:div w:id="1336609162">
      <w:bodyDiv w:val="1"/>
      <w:marLeft w:val="0"/>
      <w:marRight w:val="0"/>
      <w:marTop w:val="0"/>
      <w:marBottom w:val="0"/>
      <w:divBdr>
        <w:top w:val="none" w:sz="0" w:space="0" w:color="auto"/>
        <w:left w:val="none" w:sz="0" w:space="0" w:color="auto"/>
        <w:bottom w:val="none" w:sz="0" w:space="0" w:color="auto"/>
        <w:right w:val="none" w:sz="0" w:space="0" w:color="auto"/>
      </w:divBdr>
    </w:div>
    <w:div w:id="1684473017">
      <w:bodyDiv w:val="1"/>
      <w:marLeft w:val="0"/>
      <w:marRight w:val="0"/>
      <w:marTop w:val="0"/>
      <w:marBottom w:val="0"/>
      <w:divBdr>
        <w:top w:val="none" w:sz="0" w:space="0" w:color="auto"/>
        <w:left w:val="none" w:sz="0" w:space="0" w:color="auto"/>
        <w:bottom w:val="none" w:sz="0" w:space="0" w:color="auto"/>
        <w:right w:val="none" w:sz="0" w:space="0" w:color="auto"/>
      </w:divBdr>
    </w:div>
    <w:div w:id="1691953862">
      <w:bodyDiv w:val="1"/>
      <w:marLeft w:val="0"/>
      <w:marRight w:val="0"/>
      <w:marTop w:val="0"/>
      <w:marBottom w:val="0"/>
      <w:divBdr>
        <w:top w:val="none" w:sz="0" w:space="0" w:color="auto"/>
        <w:left w:val="none" w:sz="0" w:space="0" w:color="auto"/>
        <w:bottom w:val="none" w:sz="0" w:space="0" w:color="auto"/>
        <w:right w:val="none" w:sz="0" w:space="0" w:color="auto"/>
      </w:divBdr>
    </w:div>
    <w:div w:id="1773888942">
      <w:bodyDiv w:val="1"/>
      <w:marLeft w:val="0"/>
      <w:marRight w:val="0"/>
      <w:marTop w:val="0"/>
      <w:marBottom w:val="0"/>
      <w:divBdr>
        <w:top w:val="none" w:sz="0" w:space="0" w:color="auto"/>
        <w:left w:val="none" w:sz="0" w:space="0" w:color="auto"/>
        <w:bottom w:val="none" w:sz="0" w:space="0" w:color="auto"/>
        <w:right w:val="none" w:sz="0" w:space="0" w:color="auto"/>
      </w:divBdr>
    </w:div>
    <w:div w:id="1783458911">
      <w:bodyDiv w:val="1"/>
      <w:marLeft w:val="0"/>
      <w:marRight w:val="0"/>
      <w:marTop w:val="0"/>
      <w:marBottom w:val="0"/>
      <w:divBdr>
        <w:top w:val="none" w:sz="0" w:space="0" w:color="auto"/>
        <w:left w:val="none" w:sz="0" w:space="0" w:color="auto"/>
        <w:bottom w:val="none" w:sz="0" w:space="0" w:color="auto"/>
        <w:right w:val="none" w:sz="0" w:space="0" w:color="auto"/>
      </w:divBdr>
      <w:divsChild>
        <w:div w:id="1736926641">
          <w:marLeft w:val="0"/>
          <w:marRight w:val="0"/>
          <w:marTop w:val="0"/>
          <w:marBottom w:val="0"/>
          <w:divBdr>
            <w:top w:val="none" w:sz="0" w:space="0" w:color="auto"/>
            <w:left w:val="none" w:sz="0" w:space="0" w:color="auto"/>
            <w:bottom w:val="none" w:sz="0" w:space="0" w:color="auto"/>
            <w:right w:val="none" w:sz="0" w:space="0" w:color="auto"/>
          </w:divBdr>
        </w:div>
      </w:divsChild>
    </w:div>
    <w:div w:id="2026469151">
      <w:bodyDiv w:val="1"/>
      <w:marLeft w:val="0"/>
      <w:marRight w:val="0"/>
      <w:marTop w:val="0"/>
      <w:marBottom w:val="0"/>
      <w:divBdr>
        <w:top w:val="none" w:sz="0" w:space="0" w:color="auto"/>
        <w:left w:val="none" w:sz="0" w:space="0" w:color="auto"/>
        <w:bottom w:val="none" w:sz="0" w:space="0" w:color="auto"/>
        <w:right w:val="none" w:sz="0" w:space="0" w:color="auto"/>
      </w:divBdr>
    </w:div>
    <w:div w:id="2088111672">
      <w:bodyDiv w:val="1"/>
      <w:marLeft w:val="0"/>
      <w:marRight w:val="0"/>
      <w:marTop w:val="0"/>
      <w:marBottom w:val="0"/>
      <w:divBdr>
        <w:top w:val="none" w:sz="0" w:space="0" w:color="auto"/>
        <w:left w:val="none" w:sz="0" w:space="0" w:color="auto"/>
        <w:bottom w:val="none" w:sz="0" w:space="0" w:color="auto"/>
        <w:right w:val="none" w:sz="0" w:space="0" w:color="auto"/>
      </w:divBdr>
    </w:div>
    <w:div w:id="2103912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budget.irkobl.ru/sodeystvie/federalnyy-urov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olie-raion.ru/deyatelnost/ekonomika/byudzhet-i-finansy/byudzhet-mo/byudzhet-dlya-grazhd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olie-raion.ru/deyatelnost/ekonomika/byudzhet-i-finansy/normativno-pravovye-akty.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penbudget.irkobl.ru/sodeystvie/regionalnyy-urov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xn--80apaohbc3aw9e.xn--p1ai/project/den-finzozh-znanij/materialy-dlya-provedeniya-uroko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1886</TotalTime>
  <Pages>17</Pages>
  <Words>5674</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ShargorodskayaVA</cp:lastModifiedBy>
  <cp:revision>109</cp:revision>
  <cp:lastPrinted>2024-03-14T05:33:00Z</cp:lastPrinted>
  <dcterms:created xsi:type="dcterms:W3CDTF">2020-03-10T23:39:00Z</dcterms:created>
  <dcterms:modified xsi:type="dcterms:W3CDTF">2024-03-26T07:29:00Z</dcterms:modified>
</cp:coreProperties>
</file>